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BC" w:rsidRPr="00CF7B3D" w:rsidRDefault="00C111BC" w:rsidP="00941AA6">
      <w:pPr>
        <w:pStyle w:val="Footer"/>
        <w:tabs>
          <w:tab w:val="clear" w:pos="4153"/>
          <w:tab w:val="clear" w:pos="8306"/>
        </w:tabs>
        <w:jc w:val="right"/>
        <w:rPr>
          <w:lang w:val="lv-LV"/>
        </w:rPr>
      </w:pPr>
      <w:r w:rsidRPr="00CF7B3D">
        <w:rPr>
          <w:lang w:val="lv-LV"/>
        </w:rPr>
        <w:t>APSTIPRINĀTS</w:t>
      </w:r>
    </w:p>
    <w:p w:rsidR="00C111BC" w:rsidRPr="00CF7B3D" w:rsidRDefault="00C111BC" w:rsidP="00C111BC">
      <w:pPr>
        <w:jc w:val="right"/>
      </w:pPr>
      <w:r w:rsidRPr="00CF7B3D">
        <w:t>VAS „Valsts nekustamie īpašumi”</w:t>
      </w:r>
    </w:p>
    <w:p w:rsidR="00C111BC" w:rsidRPr="00CF7B3D" w:rsidRDefault="00C111BC" w:rsidP="00C111BC">
      <w:pPr>
        <w:jc w:val="right"/>
      </w:pPr>
      <w:r w:rsidRPr="00CF7B3D">
        <w:t xml:space="preserve"> iepirkuma komisijas</w:t>
      </w:r>
    </w:p>
    <w:p w:rsidR="00C111BC" w:rsidRPr="00CF7B3D" w:rsidRDefault="00C111BC" w:rsidP="00C111BC">
      <w:pPr>
        <w:jc w:val="right"/>
      </w:pPr>
      <w:r w:rsidRPr="00CF7B3D">
        <w:t>201</w:t>
      </w:r>
      <w:r w:rsidR="00395B62">
        <w:t>7</w:t>
      </w:r>
      <w:r w:rsidRPr="00CF7B3D">
        <w:t xml:space="preserve">.gada </w:t>
      </w:r>
      <w:r w:rsidR="00E5705E">
        <w:t>12.maija</w:t>
      </w:r>
      <w:r w:rsidRPr="00CF7B3D">
        <w:t xml:space="preserve"> sēdē</w:t>
      </w:r>
    </w:p>
    <w:p w:rsidR="00C111BC" w:rsidRPr="00CF7B3D" w:rsidRDefault="00C111BC" w:rsidP="00C111BC">
      <w:pPr>
        <w:jc w:val="right"/>
      </w:pPr>
      <w:r w:rsidRPr="00CF7B3D">
        <w:t>protokols Nr.</w:t>
      </w:r>
      <w:r w:rsidR="006B2D09">
        <w:t>1</w:t>
      </w:r>
      <w:r w:rsidRPr="00CF7B3D">
        <w:t xml:space="preserve"> </w:t>
      </w:r>
    </w:p>
    <w:p w:rsidR="00C111BC" w:rsidRPr="00CF7B3D" w:rsidRDefault="00C111BC" w:rsidP="00C111BC">
      <w:pPr>
        <w:jc w:val="right"/>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jc w:val="center"/>
        <w:rPr>
          <w:bCs/>
        </w:rPr>
      </w:pPr>
      <w:r w:rsidRPr="00CF7B3D">
        <w:rPr>
          <w:bCs/>
        </w:rPr>
        <w:t>ATKLĀTA KONKURSA</w:t>
      </w:r>
    </w:p>
    <w:p w:rsidR="00C111BC" w:rsidRPr="00CF7B3D" w:rsidRDefault="00C111BC" w:rsidP="00C111BC">
      <w:pPr>
        <w:jc w:val="center"/>
        <w:rPr>
          <w:b/>
          <w:bCs/>
        </w:rPr>
      </w:pPr>
    </w:p>
    <w:p w:rsidR="00C111BC" w:rsidRPr="002A7E76" w:rsidRDefault="007D4FBD" w:rsidP="007D4FBD">
      <w:pPr>
        <w:ind w:right="-1"/>
        <w:jc w:val="center"/>
        <w:rPr>
          <w:b/>
          <w:sz w:val="32"/>
          <w:szCs w:val="32"/>
        </w:rPr>
      </w:pPr>
      <w:r>
        <w:rPr>
          <w:b/>
          <w:sz w:val="32"/>
          <w:szCs w:val="32"/>
        </w:rPr>
        <w:t>„VAS „Valsts nekustamie īpašumi” īpašumu apdrošināšana pret neparedzētiem riskiem</w:t>
      </w:r>
      <w:r w:rsidR="00C111BC" w:rsidRPr="002A7E76">
        <w:rPr>
          <w:b/>
          <w:sz w:val="32"/>
          <w:szCs w:val="32"/>
        </w:rPr>
        <w:t xml:space="preserve">” </w:t>
      </w:r>
    </w:p>
    <w:p w:rsidR="00C111BC" w:rsidRPr="00CF7B3D" w:rsidRDefault="00C111BC" w:rsidP="00C111BC">
      <w:pPr>
        <w:jc w:val="center"/>
        <w:rPr>
          <w:b/>
          <w:bCs/>
        </w:rPr>
      </w:pPr>
    </w:p>
    <w:p w:rsidR="00C111BC" w:rsidRPr="00CF7B3D" w:rsidRDefault="00C111BC" w:rsidP="00C111BC">
      <w:pPr>
        <w:jc w:val="center"/>
        <w:rPr>
          <w:b/>
          <w:bCs/>
        </w:rPr>
      </w:pPr>
    </w:p>
    <w:p w:rsidR="00C111BC" w:rsidRPr="00CF7B3D" w:rsidRDefault="00C111BC" w:rsidP="00C111BC">
      <w:pPr>
        <w:jc w:val="center"/>
        <w:rPr>
          <w:bCs/>
        </w:rPr>
      </w:pPr>
      <w:r w:rsidRPr="00CF7B3D">
        <w:rPr>
          <w:bCs/>
        </w:rPr>
        <w:t>NOLIKUMS</w:t>
      </w:r>
    </w:p>
    <w:p w:rsidR="00C111BC" w:rsidRPr="00CF7B3D" w:rsidRDefault="00C111BC" w:rsidP="00C111BC">
      <w:pPr>
        <w:jc w:val="center"/>
        <w:rPr>
          <w:b/>
          <w:bCs/>
        </w:rPr>
      </w:pPr>
    </w:p>
    <w:p w:rsidR="00C111BC" w:rsidRPr="00CF7B3D" w:rsidRDefault="00C111BC" w:rsidP="00C111BC">
      <w:pPr>
        <w:rPr>
          <w:b/>
          <w:bCs/>
        </w:rPr>
      </w:pPr>
    </w:p>
    <w:p w:rsidR="00C111BC" w:rsidRPr="00CF7B3D" w:rsidRDefault="00C111BC" w:rsidP="00C111BC">
      <w:pPr>
        <w:jc w:val="center"/>
        <w:rPr>
          <w:b/>
          <w:bCs/>
          <w:color w:val="FF0000"/>
        </w:rPr>
      </w:pPr>
      <w:r w:rsidRPr="00CF7B3D">
        <w:rPr>
          <w:b/>
          <w:bCs/>
        </w:rPr>
        <w:t>ID Nr. VNĪ/201</w:t>
      </w:r>
      <w:r w:rsidR="00C6550A">
        <w:rPr>
          <w:b/>
          <w:bCs/>
        </w:rPr>
        <w:t>7</w:t>
      </w:r>
      <w:r w:rsidRPr="00CF7B3D">
        <w:rPr>
          <w:b/>
          <w:bCs/>
        </w:rPr>
        <w:t>/</w:t>
      </w:r>
      <w:r w:rsidR="00A922A7">
        <w:rPr>
          <w:b/>
          <w:bCs/>
        </w:rPr>
        <w:t>5/</w:t>
      </w:r>
      <w:r w:rsidR="00546BFE">
        <w:rPr>
          <w:b/>
          <w:bCs/>
        </w:rPr>
        <w:t>1-2</w:t>
      </w:r>
      <w:r w:rsidRPr="00CF7B3D">
        <w:rPr>
          <w:b/>
          <w:bCs/>
        </w:rPr>
        <w:t>/AK-</w:t>
      </w:r>
      <w:r w:rsidR="0055199D">
        <w:rPr>
          <w:b/>
          <w:bCs/>
        </w:rPr>
        <w:t>18</w:t>
      </w: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color w:val="FF0000"/>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C111BC" w:rsidP="00C111BC">
      <w:pPr>
        <w:rPr>
          <w:b/>
          <w:bCs/>
        </w:rPr>
      </w:pPr>
    </w:p>
    <w:p w:rsidR="00C111BC" w:rsidRPr="00CF7B3D" w:rsidRDefault="007F366B" w:rsidP="00C111BC">
      <w:pPr>
        <w:jc w:val="center"/>
        <w:rPr>
          <w:b/>
          <w:bCs/>
        </w:rPr>
      </w:pPr>
      <w:r>
        <w:rPr>
          <w:b/>
          <w:bCs/>
        </w:rPr>
        <w:t>Rīga, 201</w:t>
      </w:r>
      <w:r w:rsidR="009100D5">
        <w:rPr>
          <w:b/>
          <w:bCs/>
        </w:rPr>
        <w:t>7</w:t>
      </w:r>
    </w:p>
    <w:p w:rsidR="00C111BC" w:rsidRPr="00CF7B3D" w:rsidRDefault="00C111BC" w:rsidP="00C111BC">
      <w:pPr>
        <w:rPr>
          <w:b/>
          <w:bCs/>
          <w:color w:val="FF0000"/>
        </w:rPr>
        <w:sectPr w:rsidR="00C111BC" w:rsidRPr="00CF7B3D" w:rsidSect="00C111BC">
          <w:footerReference w:type="even" r:id="rId9"/>
          <w:footerReference w:type="default" r:id="rId10"/>
          <w:pgSz w:w="11906" w:h="16838"/>
          <w:pgMar w:top="1134" w:right="1134" w:bottom="1134" w:left="1701" w:header="709" w:footer="709" w:gutter="0"/>
          <w:cols w:space="708"/>
          <w:titlePg/>
          <w:docGrid w:linePitch="360"/>
        </w:sectPr>
      </w:pPr>
    </w:p>
    <w:p w:rsidR="00C111BC" w:rsidRPr="00CF7B3D" w:rsidRDefault="00C111BC" w:rsidP="00C111BC">
      <w:pPr>
        <w:numPr>
          <w:ilvl w:val="0"/>
          <w:numId w:val="1"/>
        </w:numPr>
        <w:ind w:left="0" w:firstLine="0"/>
        <w:jc w:val="center"/>
        <w:rPr>
          <w:b/>
        </w:rPr>
      </w:pPr>
      <w:bookmarkStart w:id="0" w:name="_Ref38341330"/>
      <w:bookmarkStart w:id="1" w:name="_Toc59334717"/>
      <w:bookmarkStart w:id="2" w:name="_Toc61422120"/>
      <w:r w:rsidRPr="00CF7B3D">
        <w:rPr>
          <w:b/>
        </w:rPr>
        <w:lastRenderedPageBreak/>
        <w:t>VISPĀRĪGĀ INFORMĀCIJA</w:t>
      </w:r>
      <w:bookmarkEnd w:id="0"/>
      <w:bookmarkEnd w:id="1"/>
      <w:bookmarkEnd w:id="2"/>
    </w:p>
    <w:p w:rsidR="00C111BC" w:rsidRPr="00CF7B3D" w:rsidRDefault="00C111BC" w:rsidP="00C111BC">
      <w:pPr>
        <w:rPr>
          <w:b/>
        </w:rPr>
      </w:pPr>
    </w:p>
    <w:p w:rsidR="00C111BC" w:rsidRPr="00CF7B3D" w:rsidRDefault="00C111BC" w:rsidP="00C111BC">
      <w:pPr>
        <w:numPr>
          <w:ilvl w:val="1"/>
          <w:numId w:val="1"/>
        </w:numPr>
        <w:tabs>
          <w:tab w:val="clear" w:pos="720"/>
          <w:tab w:val="num" w:pos="709"/>
        </w:tabs>
        <w:ind w:left="0" w:firstLine="0"/>
        <w:rPr>
          <w:b/>
        </w:rPr>
      </w:pPr>
      <w:bookmarkStart w:id="3" w:name="_Toc59334718"/>
      <w:bookmarkStart w:id="4" w:name="_Toc61422121"/>
      <w:r w:rsidRPr="00CF7B3D">
        <w:rPr>
          <w:b/>
        </w:rPr>
        <w:t>Iepirkuma identifikācijas numurs</w:t>
      </w:r>
      <w:bookmarkEnd w:id="3"/>
      <w:bookmarkEnd w:id="4"/>
      <w:r w:rsidRPr="00CF7B3D">
        <w:rPr>
          <w:b/>
        </w:rPr>
        <w:t xml:space="preserve">  </w:t>
      </w:r>
    </w:p>
    <w:p w:rsidR="0055199D" w:rsidRDefault="0055199D" w:rsidP="0055199D">
      <w:pPr>
        <w:pStyle w:val="ListParagraph"/>
        <w:spacing w:after="0"/>
        <w:jc w:val="both"/>
        <w:rPr>
          <w:rFonts w:ascii="Times New Roman" w:hAnsi="Times New Roman"/>
          <w:sz w:val="24"/>
          <w:szCs w:val="24"/>
        </w:rPr>
      </w:pPr>
      <w:r w:rsidRPr="0055199D">
        <w:rPr>
          <w:rFonts w:ascii="Times New Roman" w:hAnsi="Times New Roman"/>
          <w:sz w:val="24"/>
          <w:szCs w:val="24"/>
        </w:rPr>
        <w:t>VNĪ/2017/5/1-2/AK-18</w:t>
      </w:r>
    </w:p>
    <w:p w:rsidR="00C111BC" w:rsidRPr="00072CE2" w:rsidRDefault="00C111BC" w:rsidP="0055199D">
      <w:pPr>
        <w:pStyle w:val="ListParagraph"/>
        <w:numPr>
          <w:ilvl w:val="1"/>
          <w:numId w:val="1"/>
        </w:numPr>
        <w:spacing w:after="0"/>
        <w:jc w:val="both"/>
        <w:rPr>
          <w:rFonts w:ascii="Times New Roman" w:hAnsi="Times New Roman"/>
          <w:sz w:val="24"/>
          <w:szCs w:val="24"/>
        </w:rPr>
      </w:pPr>
      <w:r w:rsidRPr="00072CE2">
        <w:rPr>
          <w:rFonts w:ascii="Times New Roman" w:hAnsi="Times New Roman"/>
          <w:b/>
          <w:sz w:val="24"/>
          <w:szCs w:val="24"/>
        </w:rPr>
        <w:t>Iepirkuma procedūra</w:t>
      </w:r>
      <w:r w:rsidRPr="00072CE2">
        <w:rPr>
          <w:rFonts w:ascii="Times New Roman" w:hAnsi="Times New Roman"/>
          <w:sz w:val="24"/>
          <w:szCs w:val="24"/>
        </w:rPr>
        <w:t>: atklāts konkurss, saska</w:t>
      </w:r>
      <w:r w:rsidR="00F11D86">
        <w:rPr>
          <w:rFonts w:ascii="Times New Roman" w:hAnsi="Times New Roman"/>
          <w:sz w:val="24"/>
          <w:szCs w:val="24"/>
        </w:rPr>
        <w:t xml:space="preserve">ņā ar Publisko iepirkumu likuma </w:t>
      </w:r>
      <w:r w:rsidRPr="00072CE2">
        <w:rPr>
          <w:rFonts w:ascii="Times New Roman" w:hAnsi="Times New Roman"/>
          <w:sz w:val="24"/>
          <w:szCs w:val="24"/>
        </w:rPr>
        <w:t>8.panta pirmās daļas 1.punktu.</w:t>
      </w:r>
    </w:p>
    <w:p w:rsidR="00C111BC" w:rsidRPr="00CF7B3D" w:rsidRDefault="00C111BC" w:rsidP="00C111BC">
      <w:pPr>
        <w:numPr>
          <w:ilvl w:val="1"/>
          <w:numId w:val="1"/>
        </w:numPr>
        <w:tabs>
          <w:tab w:val="clear" w:pos="720"/>
          <w:tab w:val="num" w:pos="709"/>
        </w:tabs>
        <w:ind w:left="0" w:firstLine="0"/>
        <w:jc w:val="both"/>
        <w:rPr>
          <w:b/>
        </w:rPr>
      </w:pPr>
      <w:bookmarkStart w:id="5" w:name="_Toc59334719"/>
      <w:bookmarkStart w:id="6" w:name="_Toc61422122"/>
      <w:r w:rsidRPr="00CF7B3D">
        <w:rPr>
          <w:b/>
        </w:rPr>
        <w:t>Pasūtītājs</w:t>
      </w:r>
      <w:bookmarkEnd w:id="5"/>
      <w:bookmarkEnd w:id="6"/>
      <w:r w:rsidRPr="00CF7B3D">
        <w:rPr>
          <w:b/>
        </w:rPr>
        <w:t xml:space="preserve"> </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680"/>
      </w:tblGrid>
      <w:tr w:rsidR="00C111BC" w:rsidRPr="00CF7B3D" w:rsidTr="00C111BC">
        <w:tc>
          <w:tcPr>
            <w:tcW w:w="3780" w:type="dxa"/>
          </w:tcPr>
          <w:p w:rsidR="00C111BC" w:rsidRPr="00CF7B3D" w:rsidRDefault="00C111BC" w:rsidP="00C111BC">
            <w:pPr>
              <w:pStyle w:val="Header"/>
              <w:tabs>
                <w:tab w:val="clear" w:pos="4153"/>
                <w:tab w:val="clear" w:pos="8306"/>
              </w:tabs>
              <w:jc w:val="both"/>
              <w:rPr>
                <w:lang w:val="lv-LV"/>
              </w:rPr>
            </w:pPr>
            <w:bookmarkStart w:id="7" w:name="_Ref57698581"/>
            <w:r w:rsidRPr="00CF7B3D">
              <w:rPr>
                <w:lang w:val="lv-LV"/>
              </w:rPr>
              <w:t>Pasūtītāja nosaukums:</w:t>
            </w:r>
          </w:p>
        </w:tc>
        <w:tc>
          <w:tcPr>
            <w:tcW w:w="4680" w:type="dxa"/>
          </w:tcPr>
          <w:p w:rsidR="00C111BC" w:rsidRPr="00CF7B3D" w:rsidRDefault="00C111BC" w:rsidP="00C111BC">
            <w:pPr>
              <w:pStyle w:val="Footer"/>
              <w:tabs>
                <w:tab w:val="clear" w:pos="4153"/>
                <w:tab w:val="clear" w:pos="8306"/>
              </w:tabs>
              <w:ind w:right="192"/>
              <w:jc w:val="both"/>
              <w:rPr>
                <w:lang w:val="lv-LV"/>
              </w:rPr>
            </w:pPr>
            <w:r w:rsidRPr="00CF7B3D">
              <w:rPr>
                <w:lang w:val="lv-LV"/>
              </w:rPr>
              <w:t xml:space="preserve">Valsts akciju sabiedrība </w:t>
            </w:r>
          </w:p>
          <w:p w:rsidR="00C111BC" w:rsidRPr="00CF7B3D" w:rsidRDefault="00C111BC" w:rsidP="00C111BC">
            <w:pPr>
              <w:pStyle w:val="Footer"/>
              <w:tabs>
                <w:tab w:val="clear" w:pos="4153"/>
                <w:tab w:val="clear" w:pos="8306"/>
              </w:tabs>
              <w:ind w:right="192"/>
              <w:jc w:val="both"/>
              <w:rPr>
                <w:lang w:val="lv-LV"/>
              </w:rPr>
            </w:pPr>
            <w:r w:rsidRPr="00CF7B3D">
              <w:rPr>
                <w:lang w:val="lv-LV"/>
              </w:rPr>
              <w:t>„Valsts nekustamie īpašumi”</w:t>
            </w:r>
          </w:p>
        </w:tc>
      </w:tr>
      <w:tr w:rsidR="00C111BC" w:rsidRPr="00CF7B3D" w:rsidTr="00C111BC">
        <w:tc>
          <w:tcPr>
            <w:tcW w:w="3780" w:type="dxa"/>
          </w:tcPr>
          <w:p w:rsidR="00C111BC" w:rsidRPr="00CF7B3D" w:rsidRDefault="00C111BC" w:rsidP="00C111BC">
            <w:pPr>
              <w:jc w:val="both"/>
            </w:pPr>
            <w:r w:rsidRPr="00CF7B3D">
              <w:t>Adrese:</w:t>
            </w:r>
          </w:p>
        </w:tc>
        <w:tc>
          <w:tcPr>
            <w:tcW w:w="4680" w:type="dxa"/>
          </w:tcPr>
          <w:p w:rsidR="00C111BC" w:rsidRPr="00CF7B3D" w:rsidRDefault="00C111BC" w:rsidP="00C111BC">
            <w:pPr>
              <w:ind w:right="192"/>
              <w:jc w:val="both"/>
            </w:pPr>
            <w:r w:rsidRPr="00CF7B3D">
              <w:t>Vaļņu iela 28, Rīga LV-1980, Latvija</w:t>
            </w:r>
          </w:p>
        </w:tc>
      </w:tr>
      <w:tr w:rsidR="00C111BC" w:rsidRPr="00CF7B3D" w:rsidTr="00C111BC">
        <w:tc>
          <w:tcPr>
            <w:tcW w:w="3780" w:type="dxa"/>
          </w:tcPr>
          <w:p w:rsidR="00C111BC" w:rsidRPr="00CF7B3D" w:rsidRDefault="00C111BC" w:rsidP="00C111BC">
            <w:pPr>
              <w:jc w:val="both"/>
            </w:pPr>
            <w:r w:rsidRPr="00CF7B3D">
              <w:t>Reģistrācijas numurs:</w:t>
            </w:r>
          </w:p>
        </w:tc>
        <w:tc>
          <w:tcPr>
            <w:tcW w:w="4680" w:type="dxa"/>
          </w:tcPr>
          <w:p w:rsidR="00C111BC" w:rsidRPr="00CF7B3D" w:rsidRDefault="00C111BC" w:rsidP="00C111BC">
            <w:pPr>
              <w:ind w:right="192"/>
              <w:jc w:val="both"/>
            </w:pPr>
            <w:r w:rsidRPr="00CF7B3D">
              <w:t>40003294758</w:t>
            </w:r>
          </w:p>
        </w:tc>
      </w:tr>
      <w:tr w:rsidR="00C111BC" w:rsidRPr="00CF7B3D" w:rsidTr="00C111BC">
        <w:tc>
          <w:tcPr>
            <w:tcW w:w="3780" w:type="dxa"/>
          </w:tcPr>
          <w:p w:rsidR="00C111BC" w:rsidRPr="00CF7B3D" w:rsidRDefault="00C111BC" w:rsidP="00C111BC">
            <w:pPr>
              <w:jc w:val="both"/>
            </w:pPr>
            <w:r w:rsidRPr="00CF7B3D">
              <w:t>Tālruņa numurs:</w:t>
            </w:r>
          </w:p>
        </w:tc>
        <w:tc>
          <w:tcPr>
            <w:tcW w:w="4680" w:type="dxa"/>
          </w:tcPr>
          <w:p w:rsidR="00C111BC" w:rsidRPr="00CF7B3D" w:rsidRDefault="00C111BC" w:rsidP="00C111BC">
            <w:pPr>
              <w:ind w:right="192"/>
              <w:jc w:val="both"/>
            </w:pPr>
            <w:r w:rsidRPr="00CF7B3D">
              <w:rPr>
                <w:color w:val="000000"/>
              </w:rPr>
              <w:t>80002000</w:t>
            </w:r>
          </w:p>
        </w:tc>
      </w:tr>
      <w:tr w:rsidR="00C111BC" w:rsidRPr="00CF7B3D" w:rsidTr="00C111BC">
        <w:tc>
          <w:tcPr>
            <w:tcW w:w="3780" w:type="dxa"/>
          </w:tcPr>
          <w:p w:rsidR="00C111BC" w:rsidRPr="00CF7B3D" w:rsidRDefault="00C111BC" w:rsidP="00C111BC">
            <w:pPr>
              <w:jc w:val="both"/>
            </w:pPr>
            <w:r w:rsidRPr="00CF7B3D">
              <w:t>Faksa numurs:</w:t>
            </w:r>
          </w:p>
        </w:tc>
        <w:tc>
          <w:tcPr>
            <w:tcW w:w="4680" w:type="dxa"/>
          </w:tcPr>
          <w:p w:rsidR="00C111BC" w:rsidRPr="00CF7B3D" w:rsidRDefault="00C111BC" w:rsidP="00C111BC">
            <w:pPr>
              <w:ind w:right="192"/>
              <w:jc w:val="both"/>
            </w:pPr>
            <w:r w:rsidRPr="00CF7B3D">
              <w:rPr>
                <w:color w:val="000000"/>
              </w:rPr>
              <w:t>67024909</w:t>
            </w:r>
          </w:p>
        </w:tc>
      </w:tr>
    </w:tbl>
    <w:bookmarkEnd w:id="7"/>
    <w:p w:rsidR="00C111BC" w:rsidRPr="00CF7B3D" w:rsidRDefault="00C111BC" w:rsidP="00C111BC">
      <w:pPr>
        <w:numPr>
          <w:ilvl w:val="1"/>
          <w:numId w:val="1"/>
        </w:numPr>
        <w:ind w:left="0" w:right="-483" w:firstLine="0"/>
        <w:jc w:val="both"/>
        <w:rPr>
          <w:lang w:eastAsia="lv-LV"/>
        </w:rPr>
      </w:pPr>
      <w:r w:rsidRPr="00CF7B3D">
        <w:rPr>
          <w:b/>
        </w:rPr>
        <w:t>Kontaktpersona</w:t>
      </w:r>
    </w:p>
    <w:p w:rsidR="00C111BC" w:rsidRPr="00CF7B3D" w:rsidRDefault="00C111BC" w:rsidP="00C111BC">
      <w:pPr>
        <w:ind w:right="-58"/>
        <w:jc w:val="both"/>
      </w:pPr>
      <w:r w:rsidRPr="00CF7B3D">
        <w:t xml:space="preserve">Par iepirkuma dokumentāciju un organizatoriska rakstura informāciju – iepirkuma komisijas locekle </w:t>
      </w:r>
      <w:r w:rsidR="00F702D2">
        <w:t>Iveta Skutule</w:t>
      </w:r>
      <w:r w:rsidR="00072CE2">
        <w:t xml:space="preserve">, </w:t>
      </w:r>
      <w:r w:rsidRPr="00CF7B3D">
        <w:t xml:space="preserve">tālr. </w:t>
      </w:r>
      <w:r w:rsidR="00F702D2" w:rsidRPr="00F702D2">
        <w:t>67024604</w:t>
      </w:r>
      <w:r w:rsidRPr="00CF7B3D">
        <w:t xml:space="preserve">, fakss </w:t>
      </w:r>
      <w:r w:rsidR="001B2C77" w:rsidRPr="001B2C77">
        <w:rPr>
          <w:color w:val="000000"/>
        </w:rPr>
        <w:t>67024909</w:t>
      </w:r>
      <w:r w:rsidRPr="00CF7B3D">
        <w:t>, e</w:t>
      </w:r>
      <w:r w:rsidR="00076392" w:rsidRPr="00076392">
        <w:t>–</w:t>
      </w:r>
      <w:r w:rsidRPr="00CF7B3D">
        <w:t>pasta adrese:</w:t>
      </w:r>
      <w:r w:rsidR="00F702D2">
        <w:t xml:space="preserve"> </w:t>
      </w:r>
      <w:hyperlink r:id="rId11" w:history="1">
        <w:r w:rsidR="00F702D2" w:rsidRPr="0003254D">
          <w:rPr>
            <w:rStyle w:val="Hyperlink"/>
          </w:rPr>
          <w:t>iveta.skutule@vni.lv</w:t>
        </w:r>
      </w:hyperlink>
      <w:r w:rsidR="00F702D2">
        <w:t xml:space="preserve"> </w:t>
      </w:r>
      <w:bookmarkStart w:id="8" w:name="_GoBack"/>
      <w:bookmarkEnd w:id="8"/>
    </w:p>
    <w:p w:rsidR="00C111BC" w:rsidRPr="00CF7B3D" w:rsidRDefault="00C111BC" w:rsidP="00C111BC">
      <w:pPr>
        <w:numPr>
          <w:ilvl w:val="1"/>
          <w:numId w:val="1"/>
        </w:numPr>
        <w:tabs>
          <w:tab w:val="clear" w:pos="720"/>
          <w:tab w:val="num" w:pos="709"/>
        </w:tabs>
        <w:ind w:left="0" w:right="-58" w:firstLine="0"/>
        <w:jc w:val="both"/>
        <w:rPr>
          <w:b/>
        </w:rPr>
      </w:pPr>
      <w:r w:rsidRPr="00CF7B3D">
        <w:rPr>
          <w:b/>
        </w:rPr>
        <w:t>Informācijas apmaiņas kārtība</w:t>
      </w:r>
    </w:p>
    <w:p w:rsidR="00C111BC" w:rsidRPr="009A715D" w:rsidRDefault="00C111BC" w:rsidP="009A715D">
      <w:pPr>
        <w:numPr>
          <w:ilvl w:val="2"/>
          <w:numId w:val="1"/>
        </w:numPr>
        <w:tabs>
          <w:tab w:val="clear" w:pos="1004"/>
        </w:tabs>
        <w:ind w:left="0" w:right="-1" w:firstLine="0"/>
        <w:jc w:val="both"/>
        <w:rPr>
          <w:b/>
        </w:rPr>
      </w:pPr>
      <w:r w:rsidRPr="00CF7B3D">
        <w:t>Informācijas apmaiņa starp ie</w:t>
      </w:r>
      <w:r w:rsidR="00E01A6F">
        <w:t>pirkuma komisiju</w:t>
      </w:r>
      <w:r w:rsidRPr="00CF7B3D">
        <w:t xml:space="preserve"> un piegādātājiem un pretendentiem</w:t>
      </w:r>
      <w:r w:rsidR="00903DAF">
        <w:t>,</w:t>
      </w:r>
      <w:r w:rsidRPr="00CF7B3D">
        <w:t xml:space="preserve"> notiek rakstveidā – pa pastu, faksu, elektroniski</w:t>
      </w:r>
      <w:r w:rsidRPr="00C111BC">
        <w:t xml:space="preserve"> vai elektroniski bez droša elektroniskā paraksta</w:t>
      </w:r>
      <w:r w:rsidRPr="00CF7B3D">
        <w:t>, pieprasījumus adresējot atklāta konkursa „</w:t>
      </w:r>
      <w:r w:rsidR="009A715D" w:rsidRPr="009A715D">
        <w:t>VAS „Valsts nekustamie īpašumi” īpašumu apdrošināšana pret neparedzētiem riskiem</w:t>
      </w:r>
      <w:r w:rsidRPr="00CF7B3D">
        <w:t>”</w:t>
      </w:r>
      <w:r w:rsidR="00DA1CE6">
        <w:t xml:space="preserve">, iepirkuma identifikācijas </w:t>
      </w:r>
      <w:proofErr w:type="spellStart"/>
      <w:r w:rsidR="00DA1CE6">
        <w:t>Nr.</w:t>
      </w:r>
      <w:r w:rsidR="0055199D" w:rsidRPr="0055199D">
        <w:t>VNĪ</w:t>
      </w:r>
      <w:proofErr w:type="spellEnd"/>
      <w:r w:rsidR="0055199D" w:rsidRPr="0055199D">
        <w:t>/2017/5/1-2/AK-18</w:t>
      </w:r>
      <w:r w:rsidRPr="00CF7B3D">
        <w:t>, iepirkuma komisijai (turpmāk – iepirkuma komisija). Atbildes uz attiecīgā piegādātāja informācijas pieprasījumu tiek sniegtas nosūtot rakstisku atbildi pa pastu</w:t>
      </w:r>
      <w:r w:rsidR="008F6402">
        <w:t>,</w:t>
      </w:r>
      <w:r w:rsidRPr="00CF7B3D">
        <w:t xml:space="preserve"> </w:t>
      </w:r>
      <w:r w:rsidRPr="00C111BC">
        <w:t xml:space="preserve">uz pretendenta norādīto faksa numuru vai elektroniski, bez droša elektroniskā paraksta, papildus nosūtot informāciju </w:t>
      </w:r>
      <w:r w:rsidRPr="00CF7B3D">
        <w:t>uz piegādātāja norādīto pasta adresi.</w:t>
      </w:r>
    </w:p>
    <w:p w:rsidR="00C111BC" w:rsidRPr="00CF7B3D" w:rsidRDefault="00C111BC" w:rsidP="00C111BC">
      <w:pPr>
        <w:numPr>
          <w:ilvl w:val="2"/>
          <w:numId w:val="1"/>
        </w:numPr>
        <w:tabs>
          <w:tab w:val="clear" w:pos="1004"/>
        </w:tabs>
        <w:ind w:left="0" w:right="-58" w:firstLine="0"/>
        <w:jc w:val="both"/>
      </w:pPr>
      <w:r w:rsidRPr="00CF7B3D">
        <w:t>Konkursa nolikums (turpmāk – Nolikums), Nolikuma grozījumi un cita informācija par Konkursa norisi tiek publicēta</w:t>
      </w:r>
      <w:r w:rsidR="002A2C26">
        <w:t xml:space="preserve"> pircēja profilā internetā</w:t>
      </w:r>
      <w:r w:rsidR="000E07B4">
        <w:t xml:space="preserve"> </w:t>
      </w:r>
      <w:hyperlink r:id="rId12" w:history="1">
        <w:r w:rsidR="00924139" w:rsidRPr="001C7F7E">
          <w:rPr>
            <w:rStyle w:val="Hyperlink"/>
          </w:rPr>
          <w:t>http://www.vni.lv/lat/iepirkumi_/</w:t>
        </w:r>
      </w:hyperlink>
      <w:r w:rsidR="00924139">
        <w:t xml:space="preserve"> </w:t>
      </w:r>
      <w:r w:rsidRPr="00CF7B3D">
        <w:t xml:space="preserve">. </w:t>
      </w:r>
    </w:p>
    <w:p w:rsidR="00C111BC" w:rsidRPr="00CF7B3D" w:rsidRDefault="00C111BC" w:rsidP="00C111BC">
      <w:pPr>
        <w:numPr>
          <w:ilvl w:val="2"/>
          <w:numId w:val="1"/>
        </w:numPr>
        <w:tabs>
          <w:tab w:val="num" w:pos="709"/>
        </w:tabs>
        <w:ind w:left="0" w:right="-58" w:firstLine="0"/>
        <w:jc w:val="both"/>
      </w:pPr>
      <w:r w:rsidRPr="00CF7B3D">
        <w:t xml:space="preserve">Ja piegādātājs laikus pieprasa papildu informāciju par iepirkuma procedūras </w:t>
      </w:r>
      <w:r w:rsidR="00E7647E">
        <w:t xml:space="preserve">dokumentos iekļautajām prasībām, </w:t>
      </w:r>
      <w:r w:rsidRPr="00CF7B3D">
        <w:t xml:space="preserve">iepirkuma komisija to sniedz 5 (piecu) </w:t>
      </w:r>
      <w:r w:rsidR="00755501">
        <w:t xml:space="preserve"> darba </w:t>
      </w:r>
      <w:r w:rsidRPr="00CF7B3D">
        <w:t xml:space="preserve">dienu laikā, bet ne vēlāk kā 6 (sešas) dienas pirms piedāvājumu iesniegšanas termiņa beigām. Atbildes uz piegādātāju pieprasījumiem sniegt papildu informāciju par nolikumu tiek nosūtītas piegādātājam, kas uzdevis jautājumu, un vienlaikus publicētas </w:t>
      </w:r>
      <w:r w:rsidR="002A2C26">
        <w:t xml:space="preserve">pircēja profilā </w:t>
      </w:r>
      <w:hyperlink r:id="rId13" w:history="1">
        <w:r w:rsidR="002266C8" w:rsidRPr="001C7F7E">
          <w:rPr>
            <w:rStyle w:val="Hyperlink"/>
          </w:rPr>
          <w:t>http://www.vni.lv/lat/iepirkumi_/</w:t>
        </w:r>
      </w:hyperlink>
      <w:r w:rsidR="002266C8">
        <w:t xml:space="preserve"> </w:t>
      </w:r>
      <w:r w:rsidRPr="00CF7B3D">
        <w:t>.</w:t>
      </w:r>
    </w:p>
    <w:p w:rsidR="00C111BC" w:rsidRPr="00CF7B3D" w:rsidRDefault="00C111BC" w:rsidP="00C111BC">
      <w:pPr>
        <w:numPr>
          <w:ilvl w:val="2"/>
          <w:numId w:val="1"/>
        </w:numPr>
        <w:tabs>
          <w:tab w:val="num" w:pos="709"/>
        </w:tabs>
        <w:ind w:left="0" w:right="-58" w:firstLine="0"/>
        <w:jc w:val="both"/>
      </w:pPr>
      <w:r w:rsidRPr="00CF7B3D">
        <w:t xml:space="preserve">Ieinteresēto piegādātāju pienākums ir pastāvīgi sekot mājas lapā publicētajai informācijai.  </w:t>
      </w:r>
    </w:p>
    <w:p w:rsidR="00C111BC" w:rsidRPr="00CF7B3D" w:rsidRDefault="00C111BC" w:rsidP="00C111BC">
      <w:pPr>
        <w:numPr>
          <w:ilvl w:val="1"/>
          <w:numId w:val="1"/>
        </w:numPr>
        <w:tabs>
          <w:tab w:val="clear" w:pos="720"/>
          <w:tab w:val="num" w:pos="709"/>
        </w:tabs>
        <w:ind w:left="0" w:firstLine="0"/>
        <w:jc w:val="both"/>
        <w:rPr>
          <w:b/>
        </w:rPr>
      </w:pPr>
      <w:r w:rsidRPr="00CF7B3D">
        <w:rPr>
          <w:b/>
        </w:rPr>
        <w:t xml:space="preserve">Iepirkuma priekšmets </w:t>
      </w:r>
    </w:p>
    <w:p w:rsidR="00C111BC" w:rsidRPr="00CF7B3D" w:rsidRDefault="003D14BB" w:rsidP="003D14BB">
      <w:pPr>
        <w:numPr>
          <w:ilvl w:val="2"/>
          <w:numId w:val="1"/>
        </w:numPr>
        <w:tabs>
          <w:tab w:val="clear" w:pos="1004"/>
          <w:tab w:val="num" w:pos="709"/>
        </w:tabs>
        <w:ind w:left="0" w:right="-1" w:firstLine="0"/>
        <w:jc w:val="both"/>
      </w:pPr>
      <w:bookmarkStart w:id="9" w:name="_Toc59334722"/>
      <w:bookmarkStart w:id="10" w:name="_Toc61422125"/>
      <w:r w:rsidRPr="003D14BB">
        <w:t>VAS „Valsts nekustamie īpašumi” īpašumu apdrošināšana pret neparedzētiem riskiem</w:t>
      </w:r>
      <w:r>
        <w:t xml:space="preserve"> </w:t>
      </w:r>
      <w:r w:rsidR="00C111BC" w:rsidRPr="00CF7B3D">
        <w:t xml:space="preserve">saskaņā ar Tehniskās specifikācijas (Nolikuma </w:t>
      </w:r>
      <w:r w:rsidR="001B2C77">
        <w:t>1</w:t>
      </w:r>
      <w:r w:rsidR="00C111BC" w:rsidRPr="00CF7B3D">
        <w:t xml:space="preserve">.pielikums) prasībām. </w:t>
      </w:r>
    </w:p>
    <w:p w:rsidR="00C111BC" w:rsidRPr="00CF7B3D" w:rsidRDefault="00C111BC" w:rsidP="00C111BC">
      <w:pPr>
        <w:numPr>
          <w:ilvl w:val="2"/>
          <w:numId w:val="1"/>
        </w:numPr>
        <w:tabs>
          <w:tab w:val="clear" w:pos="1004"/>
          <w:tab w:val="num" w:pos="709"/>
        </w:tabs>
        <w:ind w:left="0" w:right="-1" w:firstLine="0"/>
        <w:jc w:val="both"/>
      </w:pPr>
      <w:r w:rsidRPr="00CF7B3D">
        <w:t xml:space="preserve">Iepirkuma priekšmets </w:t>
      </w:r>
      <w:r w:rsidRPr="00427D58">
        <w:t>nav</w:t>
      </w:r>
      <w:r w:rsidRPr="00CF7B3D">
        <w:t xml:space="preserve"> sadalīts daļās.</w:t>
      </w:r>
    </w:p>
    <w:p w:rsidR="00C111BC" w:rsidRDefault="00C111BC" w:rsidP="00C111BC">
      <w:pPr>
        <w:numPr>
          <w:ilvl w:val="2"/>
          <w:numId w:val="1"/>
        </w:numPr>
        <w:tabs>
          <w:tab w:val="clear" w:pos="1004"/>
          <w:tab w:val="num" w:pos="709"/>
        </w:tabs>
        <w:ind w:left="0" w:right="-1" w:firstLine="0"/>
        <w:contextualSpacing/>
        <w:jc w:val="both"/>
      </w:pPr>
      <w:r w:rsidRPr="00CF7B3D">
        <w:t xml:space="preserve">Pretendents </w:t>
      </w:r>
      <w:r w:rsidRPr="00C952C0">
        <w:t xml:space="preserve">nedrīkst </w:t>
      </w:r>
      <w:r w:rsidRPr="00CF7B3D">
        <w:t xml:space="preserve">iesniegt </w:t>
      </w:r>
      <w:r>
        <w:t xml:space="preserve">finanšu </w:t>
      </w:r>
      <w:r w:rsidRPr="00CF7B3D">
        <w:t>piedāvājuma variantus.</w:t>
      </w:r>
    </w:p>
    <w:p w:rsidR="00192508" w:rsidRPr="00637031" w:rsidRDefault="00C111BC" w:rsidP="00192508">
      <w:pPr>
        <w:numPr>
          <w:ilvl w:val="1"/>
          <w:numId w:val="1"/>
        </w:numPr>
        <w:ind w:right="-1"/>
        <w:contextualSpacing/>
        <w:jc w:val="both"/>
      </w:pPr>
      <w:r w:rsidRPr="00CF7B3D">
        <w:rPr>
          <w:b/>
        </w:rPr>
        <w:t xml:space="preserve">CPV kods </w:t>
      </w:r>
      <w:r w:rsidRPr="00637031">
        <w:t xml:space="preserve">– </w:t>
      </w:r>
      <w:r w:rsidR="00192508" w:rsidRPr="00637031">
        <w:t>66515000-3 (kaitējumu vai zaudējumu apdrošināšanas pakalpojumi).</w:t>
      </w:r>
    </w:p>
    <w:p w:rsidR="00556688" w:rsidRPr="00556688" w:rsidRDefault="00556688" w:rsidP="00C111BC">
      <w:pPr>
        <w:numPr>
          <w:ilvl w:val="1"/>
          <w:numId w:val="1"/>
        </w:numPr>
        <w:ind w:left="0" w:firstLine="0"/>
        <w:jc w:val="both"/>
      </w:pPr>
      <w:bookmarkStart w:id="11" w:name="_Toc63860912"/>
      <w:bookmarkStart w:id="12" w:name="_Ref90868378"/>
      <w:bookmarkStart w:id="13" w:name="_Toc98233103"/>
      <w:bookmarkStart w:id="14" w:name="_Toc59334724"/>
      <w:bookmarkEnd w:id="9"/>
      <w:bookmarkEnd w:id="10"/>
      <w:r>
        <w:rPr>
          <w:b/>
        </w:rPr>
        <w:t>Līguma izpildes termiņš</w:t>
      </w:r>
      <w:r>
        <w:t xml:space="preserve"> </w:t>
      </w:r>
      <w:r w:rsidR="00FA3909">
        <w:t>–</w:t>
      </w:r>
      <w:r>
        <w:t xml:space="preserve"> </w:t>
      </w:r>
      <w:r w:rsidR="00A466B5">
        <w:t xml:space="preserve">24 (divdesmit četri) mēneši </w:t>
      </w:r>
      <w:r w:rsidR="00FA3909">
        <w:t>no 2017.gada 1.</w:t>
      </w:r>
      <w:r w:rsidR="00E562F5">
        <w:t>augusta</w:t>
      </w:r>
      <w:r w:rsidR="00FA3909">
        <w:t xml:space="preserve"> līdz 2019.gada 31.</w:t>
      </w:r>
      <w:r w:rsidR="00E562F5">
        <w:t>jūlijam</w:t>
      </w:r>
      <w:r w:rsidR="00FA3909">
        <w:t>.</w:t>
      </w:r>
    </w:p>
    <w:p w:rsidR="00C111BC" w:rsidRPr="002B4F1E" w:rsidRDefault="00C111BC" w:rsidP="00C111BC">
      <w:pPr>
        <w:pStyle w:val="ListParagraph"/>
        <w:numPr>
          <w:ilvl w:val="1"/>
          <w:numId w:val="1"/>
        </w:numPr>
        <w:tabs>
          <w:tab w:val="clear" w:pos="720"/>
          <w:tab w:val="num" w:pos="0"/>
        </w:tabs>
        <w:spacing w:before="60" w:after="0" w:line="240" w:lineRule="auto"/>
        <w:ind w:left="0" w:firstLine="0"/>
        <w:contextualSpacing/>
        <w:jc w:val="both"/>
        <w:rPr>
          <w:rFonts w:ascii="Times New Roman" w:hAnsi="Times New Roman"/>
          <w:b/>
          <w:sz w:val="24"/>
          <w:szCs w:val="24"/>
        </w:rPr>
      </w:pPr>
      <w:r w:rsidRPr="00CF7B3D">
        <w:rPr>
          <w:rFonts w:ascii="Times New Roman" w:hAnsi="Times New Roman"/>
          <w:b/>
          <w:sz w:val="24"/>
          <w:szCs w:val="24"/>
        </w:rPr>
        <w:t xml:space="preserve">Līguma </w:t>
      </w:r>
      <w:r w:rsidRPr="002B4F1E">
        <w:rPr>
          <w:rFonts w:ascii="Times New Roman" w:hAnsi="Times New Roman"/>
          <w:b/>
          <w:sz w:val="24"/>
          <w:szCs w:val="24"/>
        </w:rPr>
        <w:t>izpildes vieta</w:t>
      </w:r>
      <w:r w:rsidR="00C80AF2" w:rsidRPr="002B4F1E">
        <w:rPr>
          <w:rFonts w:ascii="Times New Roman" w:hAnsi="Times New Roman"/>
          <w:b/>
          <w:sz w:val="24"/>
          <w:szCs w:val="24"/>
        </w:rPr>
        <w:t>:</w:t>
      </w:r>
      <w:r w:rsidR="00694DDF" w:rsidRPr="002B4F1E">
        <w:rPr>
          <w:rFonts w:ascii="Times New Roman" w:hAnsi="Times New Roman"/>
          <w:sz w:val="24"/>
          <w:szCs w:val="24"/>
        </w:rPr>
        <w:t xml:space="preserve"> </w:t>
      </w:r>
      <w:r w:rsidR="005325EB" w:rsidRPr="002B4F1E">
        <w:rPr>
          <w:rFonts w:ascii="Times New Roman" w:hAnsi="Times New Roman"/>
          <w:sz w:val="24"/>
          <w:szCs w:val="24"/>
        </w:rPr>
        <w:t xml:space="preserve">Latvijas Republikas teritorija un ārvalstis, saskaņā ar Nolikuma </w:t>
      </w:r>
      <w:r w:rsidR="002B4F1E" w:rsidRPr="002B4F1E">
        <w:rPr>
          <w:rFonts w:ascii="Times New Roman" w:hAnsi="Times New Roman"/>
          <w:sz w:val="24"/>
          <w:szCs w:val="24"/>
        </w:rPr>
        <w:t>8</w:t>
      </w:r>
      <w:r w:rsidR="005325EB" w:rsidRPr="002B4F1E">
        <w:rPr>
          <w:rFonts w:ascii="Times New Roman" w:hAnsi="Times New Roman"/>
          <w:sz w:val="24"/>
          <w:szCs w:val="24"/>
        </w:rPr>
        <w:t>.pielikumu.</w:t>
      </w:r>
    </w:p>
    <w:p w:rsidR="005325EB" w:rsidRDefault="005325EB" w:rsidP="005325EB">
      <w:pPr>
        <w:pStyle w:val="ListParagraph"/>
        <w:spacing w:after="0" w:line="240" w:lineRule="auto"/>
        <w:ind w:left="0"/>
        <w:contextualSpacing/>
        <w:jc w:val="both"/>
        <w:rPr>
          <w:rFonts w:ascii="Times New Roman" w:hAnsi="Times New Roman"/>
          <w:sz w:val="24"/>
          <w:szCs w:val="24"/>
        </w:rPr>
      </w:pPr>
    </w:p>
    <w:p w:rsidR="005325EB" w:rsidRPr="00A07AB8" w:rsidRDefault="005325EB" w:rsidP="005325EB">
      <w:pPr>
        <w:pStyle w:val="ListParagraph"/>
        <w:numPr>
          <w:ilvl w:val="1"/>
          <w:numId w:val="1"/>
        </w:numPr>
        <w:spacing w:after="0" w:line="240" w:lineRule="auto"/>
        <w:contextualSpacing/>
        <w:jc w:val="both"/>
        <w:rPr>
          <w:rFonts w:ascii="Times New Roman" w:hAnsi="Times New Roman"/>
          <w:sz w:val="24"/>
          <w:szCs w:val="24"/>
        </w:rPr>
      </w:pPr>
      <w:r w:rsidRPr="00B630B3">
        <w:rPr>
          <w:rFonts w:ascii="Times New Roman" w:hAnsi="Times New Roman"/>
          <w:b/>
          <w:sz w:val="24"/>
          <w:szCs w:val="24"/>
        </w:rPr>
        <w:t xml:space="preserve">Objekta apskate: </w:t>
      </w:r>
    </w:p>
    <w:p w:rsidR="005325EB" w:rsidRPr="00A07AB8" w:rsidRDefault="002C24C9" w:rsidP="005325EB">
      <w:pPr>
        <w:pStyle w:val="ListParagraph"/>
        <w:numPr>
          <w:ilvl w:val="2"/>
          <w:numId w:val="1"/>
        </w:numPr>
        <w:spacing w:after="0" w:line="240" w:lineRule="auto"/>
        <w:ind w:left="709"/>
        <w:contextualSpacing/>
        <w:jc w:val="both"/>
        <w:rPr>
          <w:rFonts w:ascii="Times New Roman" w:hAnsi="Times New Roman"/>
          <w:sz w:val="24"/>
          <w:szCs w:val="24"/>
        </w:rPr>
      </w:pPr>
      <w:r>
        <w:rPr>
          <w:rFonts w:ascii="Times New Roman" w:hAnsi="Times New Roman"/>
          <w:sz w:val="24"/>
          <w:szCs w:val="24"/>
        </w:rPr>
        <w:t>Objekta apskate nav obligāta.</w:t>
      </w:r>
      <w:r w:rsidR="00DE07D5">
        <w:rPr>
          <w:rFonts w:ascii="Times New Roman" w:hAnsi="Times New Roman"/>
          <w:sz w:val="24"/>
          <w:szCs w:val="24"/>
        </w:rPr>
        <w:t xml:space="preserve"> </w:t>
      </w:r>
      <w:r w:rsidR="005325EB" w:rsidRPr="00A07AB8">
        <w:rPr>
          <w:rFonts w:ascii="Times New Roman" w:hAnsi="Times New Roman"/>
          <w:sz w:val="24"/>
          <w:szCs w:val="24"/>
        </w:rPr>
        <w:t>Ieinteresētajiem piegādātājiem ir iespēja veikt šādu objektu apskati:</w:t>
      </w:r>
    </w:p>
    <w:p w:rsidR="005325EB" w:rsidRDefault="005325EB" w:rsidP="005325EB">
      <w:pPr>
        <w:pStyle w:val="ListParagraph"/>
        <w:numPr>
          <w:ilvl w:val="3"/>
          <w:numId w:val="1"/>
        </w:numPr>
        <w:spacing w:after="0" w:line="240" w:lineRule="auto"/>
        <w:ind w:hanging="551"/>
        <w:contextualSpacing/>
        <w:jc w:val="both"/>
        <w:rPr>
          <w:rFonts w:ascii="Times New Roman" w:hAnsi="Times New Roman"/>
          <w:sz w:val="24"/>
          <w:szCs w:val="24"/>
        </w:rPr>
      </w:pPr>
      <w:r>
        <w:rPr>
          <w:rFonts w:ascii="Times New Roman" w:hAnsi="Times New Roman"/>
          <w:sz w:val="24"/>
          <w:szCs w:val="24"/>
        </w:rPr>
        <w:t>Rīgas pils;</w:t>
      </w:r>
    </w:p>
    <w:p w:rsidR="005325EB" w:rsidRDefault="005325EB" w:rsidP="005325EB">
      <w:pPr>
        <w:pStyle w:val="ListParagraph"/>
        <w:numPr>
          <w:ilvl w:val="3"/>
          <w:numId w:val="1"/>
        </w:numPr>
        <w:spacing w:after="0" w:line="240" w:lineRule="auto"/>
        <w:ind w:hanging="551"/>
        <w:contextualSpacing/>
        <w:jc w:val="both"/>
        <w:rPr>
          <w:rFonts w:ascii="Times New Roman" w:hAnsi="Times New Roman"/>
          <w:sz w:val="24"/>
          <w:szCs w:val="24"/>
        </w:rPr>
      </w:pPr>
      <w:r>
        <w:rPr>
          <w:rFonts w:ascii="Times New Roman" w:hAnsi="Times New Roman"/>
          <w:sz w:val="24"/>
          <w:szCs w:val="24"/>
        </w:rPr>
        <w:t>Rundāles pils;</w:t>
      </w:r>
    </w:p>
    <w:p w:rsidR="005325EB" w:rsidRDefault="005325EB" w:rsidP="005325EB">
      <w:pPr>
        <w:pStyle w:val="ListParagraph"/>
        <w:numPr>
          <w:ilvl w:val="3"/>
          <w:numId w:val="1"/>
        </w:numPr>
        <w:spacing w:after="0" w:line="240" w:lineRule="auto"/>
        <w:ind w:hanging="551"/>
        <w:contextualSpacing/>
        <w:jc w:val="both"/>
        <w:rPr>
          <w:rFonts w:ascii="Times New Roman" w:hAnsi="Times New Roman"/>
          <w:sz w:val="24"/>
          <w:szCs w:val="24"/>
        </w:rPr>
      </w:pPr>
      <w:r>
        <w:rPr>
          <w:rFonts w:ascii="Times New Roman" w:hAnsi="Times New Roman"/>
          <w:sz w:val="24"/>
          <w:szCs w:val="24"/>
        </w:rPr>
        <w:lastRenderedPageBreak/>
        <w:t>Brīvdabas muzejs.</w:t>
      </w:r>
    </w:p>
    <w:p w:rsidR="005325EB" w:rsidRPr="00203472" w:rsidRDefault="005325EB" w:rsidP="005325EB">
      <w:pPr>
        <w:pStyle w:val="ListParagraph"/>
        <w:numPr>
          <w:ilvl w:val="2"/>
          <w:numId w:val="1"/>
        </w:numPr>
        <w:spacing w:after="0" w:line="240" w:lineRule="auto"/>
        <w:ind w:left="709" w:hanging="709"/>
        <w:contextualSpacing/>
        <w:jc w:val="both"/>
        <w:rPr>
          <w:rFonts w:ascii="Times New Roman" w:hAnsi="Times New Roman"/>
          <w:sz w:val="24"/>
          <w:szCs w:val="24"/>
        </w:rPr>
      </w:pPr>
      <w:r w:rsidRPr="00B630B3">
        <w:rPr>
          <w:rFonts w:ascii="Times New Roman" w:hAnsi="Times New Roman"/>
          <w:sz w:val="24"/>
          <w:szCs w:val="24"/>
        </w:rPr>
        <w:t>Pēc ieinteresētā piegādātāja lūguma objekta apskate iespē</w:t>
      </w:r>
      <w:r w:rsidRPr="0064527C">
        <w:rPr>
          <w:rFonts w:ascii="Times New Roman" w:hAnsi="Times New Roman"/>
          <w:sz w:val="24"/>
          <w:szCs w:val="24"/>
        </w:rPr>
        <w:t xml:space="preserve">jama darba dienās, iepriekš piesakoties </w:t>
      </w:r>
      <w:r w:rsidRPr="00861A55">
        <w:rPr>
          <w:rFonts w:ascii="Times New Roman" w:hAnsi="Times New Roman"/>
          <w:sz w:val="24"/>
          <w:szCs w:val="24"/>
        </w:rPr>
        <w:t>pie Nolikuma 1.</w:t>
      </w:r>
      <w:r>
        <w:rPr>
          <w:rFonts w:ascii="Times New Roman" w:hAnsi="Times New Roman"/>
          <w:sz w:val="24"/>
          <w:szCs w:val="24"/>
        </w:rPr>
        <w:t>10</w:t>
      </w:r>
      <w:r w:rsidRPr="00203472">
        <w:rPr>
          <w:rFonts w:ascii="Times New Roman" w:hAnsi="Times New Roman"/>
          <w:sz w:val="24"/>
          <w:szCs w:val="24"/>
        </w:rPr>
        <w:t xml:space="preserve">.3.apakšpunktā norādītās kontaktpersonas. </w:t>
      </w:r>
    </w:p>
    <w:p w:rsidR="005325EB" w:rsidRPr="002C24C9" w:rsidRDefault="005325EB" w:rsidP="005325EB">
      <w:pPr>
        <w:pStyle w:val="ListParagraph"/>
        <w:numPr>
          <w:ilvl w:val="2"/>
          <w:numId w:val="1"/>
        </w:numPr>
        <w:spacing w:after="0" w:line="240" w:lineRule="auto"/>
        <w:ind w:left="709" w:hanging="709"/>
        <w:contextualSpacing/>
        <w:jc w:val="both"/>
        <w:rPr>
          <w:rFonts w:ascii="Times New Roman" w:hAnsi="Times New Roman"/>
          <w:b/>
          <w:sz w:val="24"/>
          <w:szCs w:val="24"/>
        </w:rPr>
      </w:pPr>
      <w:r w:rsidRPr="00A22ED4">
        <w:rPr>
          <w:rFonts w:ascii="Times New Roman" w:hAnsi="Times New Roman"/>
          <w:sz w:val="24"/>
          <w:szCs w:val="24"/>
        </w:rPr>
        <w:t xml:space="preserve">Lai veiktu objekta apskati, iepriekš par to jāsazinās ar valsts akciju sabiedrības „Valsts nekustamie īpašumi” Apsaimniekošanas pārvaldes </w:t>
      </w:r>
      <w:r w:rsidRPr="006B1998">
        <w:rPr>
          <w:rFonts w:ascii="Times New Roman" w:hAnsi="Times New Roman"/>
          <w:sz w:val="24"/>
          <w:szCs w:val="24"/>
        </w:rPr>
        <w:t xml:space="preserve">Apsaimniekošanas pakalpojumu administratori Lāsmu Paleju, tālr. 67356507, 26163739, e-pasts: </w:t>
      </w:r>
      <w:hyperlink r:id="rId14" w:history="1">
        <w:r w:rsidRPr="006B1998">
          <w:rPr>
            <w:rStyle w:val="Hyperlink"/>
            <w:rFonts w:ascii="Times New Roman" w:hAnsi="Times New Roman"/>
            <w:sz w:val="24"/>
            <w:szCs w:val="24"/>
          </w:rPr>
          <w:t>lasma.paleja@vni.lv</w:t>
        </w:r>
      </w:hyperlink>
      <w:r w:rsidRPr="006B1998">
        <w:rPr>
          <w:rFonts w:ascii="Times New Roman" w:hAnsi="Times New Roman"/>
          <w:sz w:val="24"/>
          <w:szCs w:val="24"/>
        </w:rPr>
        <w:t>. Ņemot vērā apdrošināmo objektu specifiku un statusu, apsekošana būs iespējama</w:t>
      </w:r>
      <w:r w:rsidRPr="00A22ED4">
        <w:rPr>
          <w:rFonts w:ascii="Times New Roman" w:hAnsi="Times New Roman"/>
          <w:sz w:val="24"/>
          <w:szCs w:val="24"/>
        </w:rPr>
        <w:t xml:space="preserve"> tikai atbildīgās personas noteiktajā laikā.</w:t>
      </w:r>
    </w:p>
    <w:p w:rsidR="002C24C9" w:rsidRPr="00A22ED4" w:rsidRDefault="002C24C9" w:rsidP="005325EB">
      <w:pPr>
        <w:pStyle w:val="ListParagraph"/>
        <w:numPr>
          <w:ilvl w:val="2"/>
          <w:numId w:val="1"/>
        </w:numPr>
        <w:spacing w:after="0" w:line="240" w:lineRule="auto"/>
        <w:ind w:left="709" w:hanging="709"/>
        <w:contextualSpacing/>
        <w:jc w:val="both"/>
        <w:rPr>
          <w:rFonts w:ascii="Times New Roman" w:hAnsi="Times New Roman"/>
          <w:b/>
          <w:sz w:val="24"/>
          <w:szCs w:val="24"/>
        </w:rPr>
      </w:pPr>
      <w:r>
        <w:rPr>
          <w:rFonts w:ascii="Times New Roman" w:hAnsi="Times New Roman"/>
          <w:sz w:val="24"/>
          <w:szCs w:val="24"/>
        </w:rPr>
        <w:t>Ja Ieinteresētais piegādātājs ir veicis objekta apskati, tam kopā ar piedāvājumu jāiesniedz objekta apsekošanas lapa (Nolikuma 5.pielikums).</w:t>
      </w:r>
    </w:p>
    <w:p w:rsidR="005325EB" w:rsidRDefault="005325EB" w:rsidP="005325EB">
      <w:pPr>
        <w:pStyle w:val="ListParagraph"/>
        <w:spacing w:after="0" w:line="240" w:lineRule="auto"/>
        <w:ind w:left="567" w:right="-1"/>
        <w:jc w:val="both"/>
        <w:rPr>
          <w:rFonts w:ascii="Times New Roman" w:hAnsi="Times New Roman"/>
          <w:sz w:val="24"/>
          <w:szCs w:val="24"/>
        </w:rPr>
      </w:pPr>
    </w:p>
    <w:p w:rsidR="00C111BC" w:rsidRPr="00CF7B3D" w:rsidRDefault="00C111BC" w:rsidP="00C111BC">
      <w:pPr>
        <w:pStyle w:val="ListParagraph"/>
        <w:numPr>
          <w:ilvl w:val="1"/>
          <w:numId w:val="1"/>
        </w:numPr>
        <w:tabs>
          <w:tab w:val="clear" w:pos="720"/>
          <w:tab w:val="num" w:pos="0"/>
        </w:tabs>
        <w:spacing w:after="0" w:line="240" w:lineRule="auto"/>
        <w:ind w:left="0" w:firstLine="0"/>
        <w:contextualSpacing/>
        <w:jc w:val="both"/>
        <w:rPr>
          <w:rFonts w:ascii="Times New Roman" w:hAnsi="Times New Roman"/>
          <w:sz w:val="24"/>
          <w:szCs w:val="24"/>
        </w:rPr>
      </w:pPr>
      <w:r w:rsidRPr="00CF7B3D">
        <w:rPr>
          <w:rFonts w:ascii="Times New Roman" w:hAnsi="Times New Roman"/>
          <w:b/>
          <w:sz w:val="24"/>
          <w:szCs w:val="24"/>
        </w:rPr>
        <w:t>Konkursa nolikuma saņemšana</w:t>
      </w:r>
      <w:bookmarkStart w:id="15" w:name="_Ref90460713"/>
      <w:bookmarkEnd w:id="11"/>
      <w:bookmarkEnd w:id="12"/>
      <w:bookmarkEnd w:id="13"/>
    </w:p>
    <w:p w:rsidR="00210508" w:rsidRPr="00210508" w:rsidRDefault="00C111BC" w:rsidP="00200440">
      <w:pPr>
        <w:pStyle w:val="ListParagraph"/>
        <w:numPr>
          <w:ilvl w:val="2"/>
          <w:numId w:val="1"/>
        </w:numPr>
        <w:tabs>
          <w:tab w:val="num" w:pos="0"/>
        </w:tabs>
        <w:spacing w:after="0" w:line="240" w:lineRule="auto"/>
        <w:ind w:left="0" w:firstLine="0"/>
        <w:contextualSpacing/>
        <w:jc w:val="both"/>
        <w:rPr>
          <w:rStyle w:val="Hyperlink"/>
          <w:rFonts w:ascii="Times New Roman" w:hAnsi="Times New Roman"/>
          <w:color w:val="auto"/>
          <w:sz w:val="24"/>
          <w:szCs w:val="24"/>
          <w:u w:val="none"/>
        </w:rPr>
      </w:pPr>
      <w:r w:rsidRPr="00210508">
        <w:rPr>
          <w:rFonts w:ascii="Times New Roman" w:hAnsi="Times New Roman"/>
          <w:sz w:val="24"/>
          <w:szCs w:val="24"/>
        </w:rPr>
        <w:t>Pasūtītājs nodrošina brīvu un tiešu elektronisku pieeju iepirkuma procedūras dokumentiem</w:t>
      </w:r>
      <w:r w:rsidR="000E07B4" w:rsidRPr="00210508">
        <w:rPr>
          <w:rFonts w:ascii="Times New Roman" w:hAnsi="Times New Roman"/>
          <w:sz w:val="24"/>
          <w:szCs w:val="24"/>
        </w:rPr>
        <w:t xml:space="preserve"> un visiem papildus nepieciešamajiem dokumentiem</w:t>
      </w:r>
      <w:r w:rsidRPr="00210508">
        <w:rPr>
          <w:rFonts w:ascii="Times New Roman" w:hAnsi="Times New Roman"/>
          <w:sz w:val="24"/>
          <w:szCs w:val="24"/>
        </w:rPr>
        <w:t xml:space="preserve"> savā</w:t>
      </w:r>
      <w:r w:rsidR="000E07B4" w:rsidRPr="00210508">
        <w:rPr>
          <w:rFonts w:ascii="Times New Roman" w:hAnsi="Times New Roman"/>
          <w:sz w:val="24"/>
          <w:szCs w:val="24"/>
        </w:rPr>
        <w:t xml:space="preserve"> pircēja profilā</w:t>
      </w:r>
      <w:r w:rsidRPr="00210508">
        <w:rPr>
          <w:rFonts w:ascii="Times New Roman" w:hAnsi="Times New Roman"/>
          <w:sz w:val="24"/>
          <w:szCs w:val="24"/>
        </w:rPr>
        <w:t xml:space="preserve"> internetā </w:t>
      </w:r>
      <w:hyperlink r:id="rId15" w:history="1">
        <w:r w:rsidR="000E07B4" w:rsidRPr="00210508">
          <w:rPr>
            <w:rStyle w:val="Hyperlink"/>
            <w:rFonts w:ascii="Times New Roman" w:hAnsi="Times New Roman"/>
            <w:sz w:val="24"/>
            <w:szCs w:val="24"/>
          </w:rPr>
          <w:t>http://www.vni.lv/lat/iepirkumi_/</w:t>
        </w:r>
      </w:hyperlink>
      <w:r w:rsidR="00F62FE8" w:rsidRPr="00BD2EF8">
        <w:rPr>
          <w:rStyle w:val="Hyperlink"/>
          <w:rFonts w:ascii="Times New Roman" w:hAnsi="Times New Roman"/>
          <w:color w:val="000000"/>
          <w:sz w:val="24"/>
          <w:szCs w:val="24"/>
          <w:u w:val="none"/>
        </w:rPr>
        <w:t>, sākot ar iepirkuma izsludināšanas brīdi.</w:t>
      </w:r>
    </w:p>
    <w:p w:rsidR="00C111BC" w:rsidRPr="00575B86" w:rsidRDefault="00C111BC" w:rsidP="00200440">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210508">
        <w:rPr>
          <w:rFonts w:ascii="Times New Roman" w:hAnsi="Times New Roman"/>
          <w:sz w:val="24"/>
          <w:szCs w:val="24"/>
        </w:rPr>
        <w:t xml:space="preserve">Visi ieinteresētie piegādātāji ar atklāta konkursa Nolikumu, </w:t>
      </w:r>
      <w:r w:rsidRPr="00575B86">
        <w:rPr>
          <w:rFonts w:ascii="Times New Roman" w:hAnsi="Times New Roman"/>
          <w:sz w:val="24"/>
          <w:szCs w:val="24"/>
        </w:rPr>
        <w:t>var iepazīties bez mak</w:t>
      </w:r>
      <w:r w:rsidR="00200440" w:rsidRPr="00575B86">
        <w:rPr>
          <w:rFonts w:ascii="Times New Roman" w:hAnsi="Times New Roman"/>
          <w:sz w:val="24"/>
          <w:szCs w:val="24"/>
        </w:rPr>
        <w:t xml:space="preserve">sas pirmdienās no plkst. 9:00 līdz plkst.18:00, otrdienās, trešdienās, ceturtdienās no plkst.09:00 līdz plkst.17:00, piektdienās no plkst.09:00 līdz plkst.16:00 (pārtraukums 12:30-13:00) </w:t>
      </w:r>
      <w:r w:rsidRPr="00575B86">
        <w:rPr>
          <w:rFonts w:ascii="Times New Roman" w:hAnsi="Times New Roman"/>
          <w:sz w:val="24"/>
          <w:szCs w:val="24"/>
        </w:rPr>
        <w:t xml:space="preserve">valsts akciju sabiedrības „Valsts nekustamie īpašumi”, turpmāk – Sabiedrība, Klientu apkalpošanas centrā, Rīgā, Vaļņu ielā 28 (2.stāvs) </w:t>
      </w:r>
      <w:r w:rsidRPr="00575B86">
        <w:rPr>
          <w:rFonts w:ascii="Times New Roman" w:hAnsi="Times New Roman"/>
          <w:bCs/>
          <w:sz w:val="24"/>
          <w:szCs w:val="24"/>
        </w:rPr>
        <w:t xml:space="preserve">līdz </w:t>
      </w:r>
      <w:r w:rsidR="00575B86" w:rsidRPr="00575B86">
        <w:rPr>
          <w:rFonts w:ascii="Times New Roman" w:hAnsi="Times New Roman"/>
          <w:bCs/>
          <w:sz w:val="24"/>
          <w:szCs w:val="24"/>
        </w:rPr>
        <w:t>2017</w:t>
      </w:r>
      <w:r w:rsidRPr="00575B86">
        <w:rPr>
          <w:rFonts w:ascii="Times New Roman" w:hAnsi="Times New Roman"/>
          <w:bCs/>
          <w:sz w:val="24"/>
          <w:szCs w:val="24"/>
        </w:rPr>
        <w:t xml:space="preserve">.gada </w:t>
      </w:r>
      <w:r w:rsidR="00575B86" w:rsidRPr="00575B86">
        <w:rPr>
          <w:rFonts w:ascii="Times New Roman" w:hAnsi="Times New Roman"/>
          <w:bCs/>
          <w:sz w:val="24"/>
          <w:szCs w:val="24"/>
        </w:rPr>
        <w:t>21.jūnija</w:t>
      </w:r>
      <w:r w:rsidRPr="00575B86">
        <w:rPr>
          <w:rFonts w:ascii="Times New Roman" w:hAnsi="Times New Roman"/>
          <w:bCs/>
          <w:sz w:val="24"/>
          <w:szCs w:val="24"/>
        </w:rPr>
        <w:t>,  plkst.</w:t>
      </w:r>
      <w:bookmarkEnd w:id="15"/>
      <w:r w:rsidR="00575B86" w:rsidRPr="00575B86">
        <w:rPr>
          <w:rFonts w:ascii="Times New Roman" w:hAnsi="Times New Roman"/>
          <w:bCs/>
          <w:sz w:val="24"/>
          <w:szCs w:val="24"/>
        </w:rPr>
        <w:t>10</w:t>
      </w:r>
      <w:r w:rsidRPr="00575B86">
        <w:rPr>
          <w:rFonts w:ascii="Times New Roman" w:hAnsi="Times New Roman"/>
          <w:bCs/>
          <w:sz w:val="24"/>
          <w:szCs w:val="24"/>
        </w:rPr>
        <w:t>:00.</w:t>
      </w:r>
      <w:bookmarkStart w:id="16" w:name="_Toc61422127"/>
    </w:p>
    <w:p w:rsidR="00C111BC" w:rsidRPr="00575B86" w:rsidRDefault="00C111BC" w:rsidP="00C111BC">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575B86">
        <w:rPr>
          <w:rFonts w:ascii="Times New Roman" w:hAnsi="Times New Roman"/>
          <w:sz w:val="24"/>
          <w:szCs w:val="24"/>
        </w:rPr>
        <w:t xml:space="preserve">Ja ieinteresētais piegādātājs pieprasa izsniegt </w:t>
      </w:r>
      <w:r w:rsidR="0045420D" w:rsidRPr="00575B86">
        <w:rPr>
          <w:rFonts w:ascii="Times New Roman" w:hAnsi="Times New Roman"/>
          <w:sz w:val="24"/>
          <w:szCs w:val="24"/>
        </w:rPr>
        <w:t xml:space="preserve">iepirkuma procedūras dokumentus </w:t>
      </w:r>
      <w:r w:rsidRPr="00575B86">
        <w:rPr>
          <w:rFonts w:ascii="Times New Roman" w:hAnsi="Times New Roman"/>
          <w:sz w:val="24"/>
          <w:szCs w:val="24"/>
        </w:rPr>
        <w:t xml:space="preserve"> drukātā veidā, iepirkuma komisija to izsniedz ieinteresētajam piegādātājam bez maksas 3 (trīs) darbdienu laikā pēc tam, kad saņemts attiecīgs pieprasījums, ievērojot nosacījumu, ka </w:t>
      </w:r>
      <w:r w:rsidR="00360657" w:rsidRPr="00575B86">
        <w:rPr>
          <w:rFonts w:ascii="Times New Roman" w:hAnsi="Times New Roman"/>
          <w:sz w:val="24"/>
          <w:szCs w:val="24"/>
        </w:rPr>
        <w:t xml:space="preserve">dokumentu </w:t>
      </w:r>
      <w:r w:rsidRPr="00575B86">
        <w:rPr>
          <w:rFonts w:ascii="Times New Roman" w:hAnsi="Times New Roman"/>
          <w:sz w:val="24"/>
          <w:szCs w:val="24"/>
        </w:rPr>
        <w:t>pieprasījums iesniegts laikus pirms piedāvājumu iesniegšanas termiņa beigām.</w:t>
      </w:r>
    </w:p>
    <w:p w:rsidR="00C111BC" w:rsidRPr="00575B86" w:rsidRDefault="00C111BC" w:rsidP="00C111BC">
      <w:pPr>
        <w:pStyle w:val="ListParagraph"/>
        <w:tabs>
          <w:tab w:val="num" w:pos="1004"/>
        </w:tabs>
        <w:spacing w:after="0" w:line="240" w:lineRule="auto"/>
        <w:ind w:left="0"/>
        <w:contextualSpacing/>
        <w:jc w:val="both"/>
        <w:rPr>
          <w:rFonts w:ascii="Times New Roman" w:hAnsi="Times New Roman"/>
          <w:sz w:val="24"/>
          <w:szCs w:val="24"/>
        </w:rPr>
      </w:pPr>
      <w:r w:rsidRPr="00575B86">
        <w:rPr>
          <w:rFonts w:ascii="Times New Roman" w:hAnsi="Times New Roman"/>
          <w:sz w:val="24"/>
          <w:szCs w:val="24"/>
        </w:rPr>
        <w:t xml:space="preserve">  </w:t>
      </w:r>
    </w:p>
    <w:p w:rsidR="00C111BC" w:rsidRPr="00575B86" w:rsidRDefault="00C111BC" w:rsidP="00C111BC">
      <w:pPr>
        <w:pStyle w:val="ListParagraph"/>
        <w:numPr>
          <w:ilvl w:val="1"/>
          <w:numId w:val="1"/>
        </w:numPr>
        <w:tabs>
          <w:tab w:val="clear" w:pos="720"/>
          <w:tab w:val="num" w:pos="0"/>
        </w:tabs>
        <w:spacing w:after="0" w:line="240" w:lineRule="auto"/>
        <w:ind w:left="0" w:firstLine="0"/>
        <w:contextualSpacing/>
        <w:jc w:val="both"/>
        <w:rPr>
          <w:rFonts w:ascii="Times New Roman" w:hAnsi="Times New Roman"/>
          <w:sz w:val="24"/>
          <w:szCs w:val="24"/>
        </w:rPr>
      </w:pPr>
      <w:r w:rsidRPr="00575B86">
        <w:rPr>
          <w:rFonts w:ascii="Times New Roman" w:hAnsi="Times New Roman"/>
          <w:b/>
          <w:sz w:val="24"/>
          <w:szCs w:val="24"/>
        </w:rPr>
        <w:t>Piedāvājuma iesniegšanas un atvēršanas vieta, datums, laiks un kārtība</w:t>
      </w:r>
      <w:bookmarkEnd w:id="14"/>
      <w:bookmarkEnd w:id="16"/>
    </w:p>
    <w:p w:rsidR="00C111BC" w:rsidRPr="00DD25C2" w:rsidRDefault="00C111BC" w:rsidP="00DD25C2">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575B86">
        <w:rPr>
          <w:rFonts w:ascii="Times New Roman" w:hAnsi="Times New Roman"/>
          <w:sz w:val="24"/>
          <w:szCs w:val="24"/>
        </w:rPr>
        <w:t xml:space="preserve">Ieinteresētie piegādātāji piedāvājumus var iesniegt līdz </w:t>
      </w:r>
      <w:r w:rsidRPr="00575B86">
        <w:rPr>
          <w:rFonts w:ascii="Times New Roman" w:hAnsi="Times New Roman"/>
          <w:b/>
          <w:bCs/>
          <w:sz w:val="24"/>
          <w:szCs w:val="24"/>
        </w:rPr>
        <w:t>201</w:t>
      </w:r>
      <w:r w:rsidR="00575B86" w:rsidRPr="00575B86">
        <w:rPr>
          <w:rFonts w:ascii="Times New Roman" w:hAnsi="Times New Roman"/>
          <w:b/>
          <w:bCs/>
          <w:sz w:val="24"/>
          <w:szCs w:val="24"/>
        </w:rPr>
        <w:t>7</w:t>
      </w:r>
      <w:r w:rsidRPr="00575B86">
        <w:rPr>
          <w:rFonts w:ascii="Times New Roman" w:hAnsi="Times New Roman"/>
          <w:b/>
          <w:bCs/>
          <w:sz w:val="24"/>
          <w:szCs w:val="24"/>
        </w:rPr>
        <w:t xml:space="preserve">.gada </w:t>
      </w:r>
      <w:r w:rsidR="00575B86" w:rsidRPr="00575B86">
        <w:rPr>
          <w:rFonts w:ascii="Times New Roman" w:hAnsi="Times New Roman"/>
          <w:b/>
          <w:bCs/>
          <w:sz w:val="24"/>
          <w:szCs w:val="24"/>
        </w:rPr>
        <w:t>21.jūnija</w:t>
      </w:r>
      <w:r w:rsidR="00575B86" w:rsidRPr="00575B86">
        <w:rPr>
          <w:rFonts w:ascii="Times New Roman" w:hAnsi="Times New Roman"/>
          <w:b/>
          <w:sz w:val="24"/>
          <w:szCs w:val="24"/>
        </w:rPr>
        <w:t xml:space="preserve"> plkst.:10</w:t>
      </w:r>
      <w:r w:rsidRPr="00575B86">
        <w:rPr>
          <w:rFonts w:ascii="Times New Roman" w:hAnsi="Times New Roman"/>
          <w:b/>
          <w:sz w:val="24"/>
          <w:szCs w:val="24"/>
        </w:rPr>
        <w:t>:00</w:t>
      </w:r>
      <w:r w:rsidRPr="00575B86">
        <w:rPr>
          <w:rFonts w:ascii="Times New Roman" w:hAnsi="Times New Roman"/>
          <w:sz w:val="24"/>
          <w:szCs w:val="24"/>
        </w:rPr>
        <w:t xml:space="preserve"> </w:t>
      </w:r>
      <w:r w:rsidR="00DD25C2" w:rsidRPr="00575B86">
        <w:rPr>
          <w:rFonts w:ascii="Times New Roman" w:hAnsi="Times New Roman"/>
          <w:sz w:val="24"/>
          <w:szCs w:val="24"/>
        </w:rPr>
        <w:t xml:space="preserve">pirmdienās no plkst. 9:00 līdz plkst.18:00, otrdienās, trešdienās, ceturtdienās no plkst.09:00 līdz plkst.17:00, piektdienās no plkst.09:00 līdz plkst.16:00 (pārtraukums 12:30-13:00) </w:t>
      </w:r>
      <w:r w:rsidRPr="00575B86">
        <w:rPr>
          <w:rFonts w:ascii="Times New Roman" w:hAnsi="Times New Roman"/>
          <w:sz w:val="24"/>
          <w:szCs w:val="24"/>
        </w:rPr>
        <w:t>Sabiedrības Klientu apkalpošanas centrā, Rīgā, Vaļņu ielā 28 (2.stāvs), iesniedzot</w:t>
      </w:r>
      <w:r w:rsidRPr="00DD25C2">
        <w:rPr>
          <w:rFonts w:ascii="Times New Roman" w:hAnsi="Times New Roman"/>
          <w:sz w:val="24"/>
          <w:szCs w:val="24"/>
        </w:rPr>
        <w:t xml:space="preserve"> personīgi vai nosūtot pa pastu. Pasta sūtījumam jābūt nogādātam šajā punktā</w:t>
      </w:r>
      <w:r w:rsidRPr="00DD25C2">
        <w:rPr>
          <w:rFonts w:ascii="Times New Roman" w:hAnsi="Times New Roman"/>
          <w:color w:val="FF0000"/>
          <w:sz w:val="24"/>
          <w:szCs w:val="24"/>
        </w:rPr>
        <w:t xml:space="preserve"> </w:t>
      </w:r>
      <w:r w:rsidRPr="00DD25C2">
        <w:rPr>
          <w:rFonts w:ascii="Times New Roman" w:hAnsi="Times New Roman"/>
          <w:sz w:val="24"/>
          <w:szCs w:val="24"/>
        </w:rPr>
        <w:t>norādītajā adresē līdz šajā punktā norādītājam termiņam un par to pilnu atbildību uzņemas iesniedzējs.</w:t>
      </w:r>
    </w:p>
    <w:p w:rsidR="00C111BC" w:rsidRPr="00CF7B3D" w:rsidRDefault="00C111BC" w:rsidP="00C111BC">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CF7B3D">
        <w:rPr>
          <w:rFonts w:ascii="Times New Roman" w:hAnsi="Times New Roman"/>
          <w:sz w:val="24"/>
          <w:szCs w:val="24"/>
        </w:rPr>
        <w:t xml:space="preserve">Piedāvājumus, kuri iesniegti (piegādāti) pēc Nolikuma </w:t>
      </w:r>
      <w:r w:rsidRPr="00CC717F">
        <w:rPr>
          <w:rFonts w:ascii="Times New Roman" w:hAnsi="Times New Roman"/>
          <w:sz w:val="24"/>
          <w:szCs w:val="24"/>
        </w:rPr>
        <w:t>1.1</w:t>
      </w:r>
      <w:r w:rsidR="00637031">
        <w:rPr>
          <w:rFonts w:ascii="Times New Roman" w:hAnsi="Times New Roman"/>
          <w:sz w:val="24"/>
          <w:szCs w:val="24"/>
        </w:rPr>
        <w:t>2</w:t>
      </w:r>
      <w:r w:rsidRPr="00CC717F">
        <w:rPr>
          <w:rFonts w:ascii="Times New Roman" w:hAnsi="Times New Roman"/>
          <w:sz w:val="24"/>
          <w:szCs w:val="24"/>
        </w:rPr>
        <w:t>.1</w:t>
      </w:r>
      <w:r w:rsidRPr="00CF7B3D">
        <w:rPr>
          <w:rFonts w:ascii="Times New Roman" w:hAnsi="Times New Roman"/>
          <w:sz w:val="24"/>
          <w:szCs w:val="24"/>
        </w:rPr>
        <w:t>.apakšpunktā minētā termiņa vai kas nav noformēti tā, lai piedāvājumā iekļautā informācija nebūtu pieejama līdz piedāvājumu atvēršanas brīdim, netiks vērtēti un neatvērti tiks atdoti (nosūtīti) atpakaļ iesniedzējam.</w:t>
      </w:r>
    </w:p>
    <w:p w:rsidR="00C111BC" w:rsidRPr="00575B86" w:rsidRDefault="00C111BC" w:rsidP="00C111BC">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CF7B3D">
        <w:rPr>
          <w:rFonts w:ascii="Times New Roman" w:hAnsi="Times New Roman"/>
          <w:sz w:val="24"/>
          <w:szCs w:val="24"/>
        </w:rPr>
        <w:t xml:space="preserve">Pretendents var rakstveidā mainīt vai atsaukt savu piedāvājumu līdz piedāvājumu iesniegšanas termiņa beigām. Piedāvājuma atsaukšanai ir bezierunu raksturs, un tā izslēdz pretendentu no tālākas līdzdalības </w:t>
      </w:r>
      <w:r w:rsidRPr="00575B86">
        <w:rPr>
          <w:rFonts w:ascii="Times New Roman" w:hAnsi="Times New Roman"/>
          <w:sz w:val="24"/>
          <w:szCs w:val="24"/>
        </w:rPr>
        <w:t>konkursā. Piedāvājuma maiņas gadījumā par piedāvājuma iesniegšanas laiku tiek uzskatīts pēdējā piedāvājuma iesniegšanas brīdis.</w:t>
      </w:r>
    </w:p>
    <w:p w:rsidR="00C111BC" w:rsidRPr="00575B86" w:rsidRDefault="00C111BC" w:rsidP="00C111BC">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575B86">
        <w:rPr>
          <w:rFonts w:ascii="Times New Roman" w:hAnsi="Times New Roman"/>
          <w:sz w:val="24"/>
          <w:szCs w:val="24"/>
        </w:rPr>
        <w:t xml:space="preserve">Piedāvājumi tiks atvērti Rīgā, Vaļņu ielā 28, </w:t>
      </w:r>
      <w:r w:rsidR="00575B86" w:rsidRPr="00575B86">
        <w:rPr>
          <w:rFonts w:ascii="Times New Roman" w:hAnsi="Times New Roman"/>
          <w:sz w:val="24"/>
          <w:szCs w:val="24"/>
        </w:rPr>
        <w:t>2.</w:t>
      </w:r>
      <w:r w:rsidRPr="00575B86">
        <w:rPr>
          <w:rFonts w:ascii="Times New Roman" w:hAnsi="Times New Roman"/>
          <w:sz w:val="24"/>
          <w:szCs w:val="24"/>
        </w:rPr>
        <w:t xml:space="preserve">stāva zālē (telpa var tikt precizēta) </w:t>
      </w:r>
      <w:r w:rsidRPr="00575B86">
        <w:rPr>
          <w:rFonts w:ascii="Times New Roman" w:hAnsi="Times New Roman"/>
          <w:bCs/>
          <w:sz w:val="24"/>
          <w:szCs w:val="24"/>
        </w:rPr>
        <w:t>201</w:t>
      </w:r>
      <w:r w:rsidR="00575B86" w:rsidRPr="00575B86">
        <w:rPr>
          <w:rFonts w:ascii="Times New Roman" w:hAnsi="Times New Roman"/>
          <w:bCs/>
          <w:sz w:val="24"/>
          <w:szCs w:val="24"/>
        </w:rPr>
        <w:t>7</w:t>
      </w:r>
      <w:r w:rsidRPr="00575B86">
        <w:rPr>
          <w:rFonts w:ascii="Times New Roman" w:hAnsi="Times New Roman"/>
          <w:bCs/>
          <w:sz w:val="24"/>
          <w:szCs w:val="24"/>
        </w:rPr>
        <w:t xml:space="preserve">.gada </w:t>
      </w:r>
      <w:r w:rsidR="00575B86" w:rsidRPr="00575B86">
        <w:rPr>
          <w:rFonts w:ascii="Times New Roman" w:hAnsi="Times New Roman"/>
          <w:bCs/>
          <w:sz w:val="24"/>
          <w:szCs w:val="24"/>
        </w:rPr>
        <w:t>21.jūnijā</w:t>
      </w:r>
      <w:r w:rsidRPr="00575B86">
        <w:rPr>
          <w:rFonts w:ascii="Times New Roman" w:hAnsi="Times New Roman"/>
          <w:bCs/>
          <w:sz w:val="24"/>
          <w:szCs w:val="24"/>
        </w:rPr>
        <w:t>, plkst.:</w:t>
      </w:r>
      <w:r w:rsidR="00575B86" w:rsidRPr="00575B86">
        <w:rPr>
          <w:rFonts w:ascii="Times New Roman" w:hAnsi="Times New Roman"/>
          <w:bCs/>
          <w:sz w:val="24"/>
          <w:szCs w:val="24"/>
        </w:rPr>
        <w:t>10</w:t>
      </w:r>
      <w:r w:rsidRPr="00575B86">
        <w:rPr>
          <w:rFonts w:ascii="Times New Roman" w:hAnsi="Times New Roman"/>
          <w:bCs/>
          <w:sz w:val="24"/>
          <w:szCs w:val="24"/>
        </w:rPr>
        <w:t>:00</w:t>
      </w:r>
      <w:r w:rsidRPr="00575B86">
        <w:rPr>
          <w:rFonts w:ascii="Times New Roman" w:hAnsi="Times New Roman"/>
          <w:sz w:val="24"/>
          <w:szCs w:val="24"/>
        </w:rPr>
        <w:t>, ievērojot normatīvajos aktos noteikto kārtību.</w:t>
      </w:r>
    </w:p>
    <w:p w:rsidR="00C111BC" w:rsidRPr="00CF7B3D" w:rsidRDefault="00C111BC" w:rsidP="00C111BC">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575B86">
        <w:rPr>
          <w:rFonts w:ascii="Times New Roman" w:hAnsi="Times New Roman"/>
          <w:sz w:val="24"/>
          <w:szCs w:val="24"/>
        </w:rPr>
        <w:t>Piedāvājumu atvēršanas sanāksmē iepirkuma</w:t>
      </w:r>
      <w:r w:rsidRPr="00CF7B3D">
        <w:rPr>
          <w:rFonts w:ascii="Times New Roman" w:hAnsi="Times New Roman"/>
          <w:sz w:val="24"/>
          <w:szCs w:val="24"/>
        </w:rPr>
        <w:t xml:space="preserve"> komisija piedāvājumus atver to iesniegšanas secībā, nosaucot pretendentu, piedāvājuma iesniegšanas datumu un laiku, un </w:t>
      </w:r>
      <w:r>
        <w:rPr>
          <w:rFonts w:ascii="Times New Roman" w:hAnsi="Times New Roman"/>
          <w:sz w:val="24"/>
          <w:szCs w:val="24"/>
        </w:rPr>
        <w:t xml:space="preserve">nolasot </w:t>
      </w:r>
      <w:r w:rsidRPr="00CF7B3D">
        <w:rPr>
          <w:rFonts w:ascii="Times New Roman" w:hAnsi="Times New Roman"/>
          <w:sz w:val="24"/>
          <w:szCs w:val="24"/>
        </w:rPr>
        <w:t xml:space="preserve">piedāvāto līgumcenu. Pēc sanāksmes dalībnieka pieprasījuma iepirkuma komisija uzrāda </w:t>
      </w:r>
      <w:r>
        <w:rPr>
          <w:rFonts w:ascii="Times New Roman" w:hAnsi="Times New Roman"/>
          <w:sz w:val="24"/>
          <w:szCs w:val="24"/>
        </w:rPr>
        <w:t xml:space="preserve">iesniegto </w:t>
      </w:r>
      <w:r w:rsidRPr="00CF7B3D">
        <w:rPr>
          <w:rFonts w:ascii="Times New Roman" w:hAnsi="Times New Roman"/>
          <w:sz w:val="24"/>
          <w:szCs w:val="24"/>
        </w:rPr>
        <w:t>finanšu piedāvājum</w:t>
      </w:r>
      <w:r>
        <w:rPr>
          <w:rFonts w:ascii="Times New Roman" w:hAnsi="Times New Roman"/>
          <w:sz w:val="24"/>
          <w:szCs w:val="24"/>
        </w:rPr>
        <w:t>a veidlapu</w:t>
      </w:r>
      <w:bookmarkStart w:id="17" w:name="_Toc59334727"/>
      <w:r>
        <w:rPr>
          <w:rFonts w:ascii="Times New Roman" w:hAnsi="Times New Roman"/>
          <w:sz w:val="24"/>
          <w:szCs w:val="24"/>
        </w:rPr>
        <w:t>.</w:t>
      </w:r>
    </w:p>
    <w:p w:rsidR="00C111BC" w:rsidRPr="00CF7B3D" w:rsidRDefault="00C111BC" w:rsidP="00C111BC">
      <w:pPr>
        <w:pStyle w:val="ListParagraph"/>
        <w:numPr>
          <w:ilvl w:val="1"/>
          <w:numId w:val="1"/>
        </w:numPr>
        <w:tabs>
          <w:tab w:val="clear" w:pos="720"/>
          <w:tab w:val="num" w:pos="0"/>
        </w:tabs>
        <w:spacing w:after="0" w:line="240" w:lineRule="auto"/>
        <w:ind w:left="0" w:firstLine="0"/>
        <w:contextualSpacing/>
        <w:jc w:val="both"/>
        <w:rPr>
          <w:rFonts w:ascii="Times New Roman" w:hAnsi="Times New Roman"/>
          <w:sz w:val="24"/>
          <w:szCs w:val="24"/>
        </w:rPr>
      </w:pPr>
      <w:r w:rsidRPr="00CF7B3D">
        <w:rPr>
          <w:rFonts w:ascii="Times New Roman" w:hAnsi="Times New Roman"/>
          <w:b/>
          <w:sz w:val="24"/>
          <w:szCs w:val="24"/>
        </w:rPr>
        <w:t>Piedāvājuma noformēšana</w:t>
      </w:r>
      <w:bookmarkEnd w:id="17"/>
    </w:p>
    <w:p w:rsidR="00C111BC" w:rsidRPr="00CF7B3D" w:rsidRDefault="00C111BC" w:rsidP="00C111BC">
      <w:pPr>
        <w:pStyle w:val="ListParagraph"/>
        <w:numPr>
          <w:ilvl w:val="2"/>
          <w:numId w:val="1"/>
        </w:numPr>
        <w:tabs>
          <w:tab w:val="num" w:pos="0"/>
        </w:tabs>
        <w:spacing w:after="0" w:line="240" w:lineRule="auto"/>
        <w:ind w:left="0" w:firstLine="0"/>
        <w:contextualSpacing/>
        <w:jc w:val="both"/>
        <w:rPr>
          <w:rFonts w:ascii="Times New Roman" w:hAnsi="Times New Roman"/>
          <w:sz w:val="24"/>
          <w:szCs w:val="24"/>
        </w:rPr>
      </w:pPr>
      <w:r w:rsidRPr="00CF7B3D">
        <w:rPr>
          <w:rFonts w:ascii="Times New Roman" w:hAnsi="Times New Roman"/>
          <w:sz w:val="24"/>
          <w:szCs w:val="24"/>
        </w:rPr>
        <w:t>Piedāvājums iesniedzams aizlīmētā aploksnē</w:t>
      </w:r>
      <w:r>
        <w:rPr>
          <w:rFonts w:ascii="Times New Roman" w:hAnsi="Times New Roman"/>
          <w:sz w:val="24"/>
          <w:szCs w:val="24"/>
        </w:rPr>
        <w:t>/iepakojumā</w:t>
      </w:r>
      <w:r w:rsidRPr="00CF7B3D">
        <w:rPr>
          <w:rFonts w:ascii="Times New Roman" w:hAnsi="Times New Roman"/>
          <w:sz w:val="24"/>
          <w:szCs w:val="24"/>
        </w:rPr>
        <w:t>, uz kuras jānorāda:</w:t>
      </w:r>
    </w:p>
    <w:tbl>
      <w:tblPr>
        <w:tblW w:w="0" w:type="auto"/>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tblGrid>
      <w:tr w:rsidR="00C111BC" w:rsidRPr="00575B86" w:rsidTr="00C111BC">
        <w:trPr>
          <w:jc w:val="center"/>
        </w:trPr>
        <w:tc>
          <w:tcPr>
            <w:tcW w:w="7869" w:type="dxa"/>
            <w:shd w:val="clear" w:color="auto" w:fill="auto"/>
          </w:tcPr>
          <w:p w:rsidR="00C111BC" w:rsidRPr="00575B86" w:rsidRDefault="00C111BC" w:rsidP="00C111BC">
            <w:pPr>
              <w:tabs>
                <w:tab w:val="num" w:pos="0"/>
              </w:tabs>
              <w:jc w:val="center"/>
            </w:pPr>
            <w:r w:rsidRPr="00575B86">
              <w:t xml:space="preserve">Valsts akciju sabiedrība „Valsts nekustamie īpašumi”, </w:t>
            </w:r>
          </w:p>
          <w:p w:rsidR="00C111BC" w:rsidRPr="00575B86" w:rsidRDefault="00C111BC" w:rsidP="00C111BC">
            <w:pPr>
              <w:tabs>
                <w:tab w:val="num" w:pos="0"/>
              </w:tabs>
              <w:jc w:val="center"/>
            </w:pPr>
            <w:r w:rsidRPr="00575B86">
              <w:t xml:space="preserve">Vaļņu iela 28, Rīga, LV-1980 </w:t>
            </w:r>
          </w:p>
          <w:p w:rsidR="00C111BC" w:rsidRPr="00575B86" w:rsidRDefault="00C111BC" w:rsidP="00C111BC">
            <w:pPr>
              <w:tabs>
                <w:tab w:val="num" w:pos="0"/>
              </w:tabs>
              <w:jc w:val="center"/>
            </w:pPr>
            <w:r w:rsidRPr="00575B86">
              <w:rPr>
                <w:lang w:eastAsia="lv-LV"/>
              </w:rPr>
              <w:t>Rīgas reģiona klientu apkalpošanas centrā 2.stāvā</w:t>
            </w:r>
          </w:p>
          <w:p w:rsidR="00C111BC" w:rsidRPr="00575B86" w:rsidRDefault="00C111BC" w:rsidP="00C111BC">
            <w:pPr>
              <w:tabs>
                <w:tab w:val="num" w:pos="0"/>
              </w:tabs>
              <w:jc w:val="center"/>
              <w:rPr>
                <w:i/>
              </w:rPr>
            </w:pPr>
            <w:r w:rsidRPr="00575B86">
              <w:rPr>
                <w:i/>
              </w:rPr>
              <w:t>pretendenta nosaukums, juridiskā adrese, reģistrācijas Nr. un tālruni, fakss</w:t>
            </w:r>
          </w:p>
          <w:p w:rsidR="00C111BC" w:rsidRPr="00575B86" w:rsidRDefault="00C111BC" w:rsidP="00C111BC">
            <w:pPr>
              <w:tabs>
                <w:tab w:val="num" w:pos="0"/>
              </w:tabs>
              <w:jc w:val="center"/>
            </w:pPr>
            <w:r w:rsidRPr="00575B86">
              <w:lastRenderedPageBreak/>
              <w:t>piedāvājums atklātā konkursā</w:t>
            </w:r>
          </w:p>
          <w:p w:rsidR="00C111BC" w:rsidRPr="00575B86" w:rsidRDefault="00C111BC" w:rsidP="00174190">
            <w:pPr>
              <w:tabs>
                <w:tab w:val="num" w:pos="0"/>
              </w:tabs>
              <w:ind w:right="-1"/>
              <w:jc w:val="center"/>
            </w:pPr>
            <w:r w:rsidRPr="00575B86">
              <w:t>„</w:t>
            </w:r>
            <w:r w:rsidR="00174190" w:rsidRPr="00575B86">
              <w:t>VAS „Valsts nekustamie īpašumi” īpašumu apdrošināšana pret neparedzētiem riskiem</w:t>
            </w:r>
            <w:r w:rsidR="007D74C6" w:rsidRPr="00575B86">
              <w:t>”</w:t>
            </w:r>
          </w:p>
          <w:p w:rsidR="0055199D" w:rsidRPr="00575B86" w:rsidRDefault="00C111BC" w:rsidP="0055199D">
            <w:pPr>
              <w:tabs>
                <w:tab w:val="num" w:pos="0"/>
              </w:tabs>
              <w:jc w:val="center"/>
            </w:pPr>
            <w:r w:rsidRPr="00575B86">
              <w:t xml:space="preserve">Iepirkuma identifikācijas </w:t>
            </w:r>
            <w:proofErr w:type="spellStart"/>
            <w:r w:rsidRPr="00575B86">
              <w:t>Nr.</w:t>
            </w:r>
            <w:r w:rsidR="0055199D" w:rsidRPr="00575B86">
              <w:t>VNĪ</w:t>
            </w:r>
            <w:proofErr w:type="spellEnd"/>
            <w:r w:rsidR="0055199D" w:rsidRPr="00575B86">
              <w:t>/2017/5/1-2/AK-18</w:t>
            </w:r>
          </w:p>
          <w:p w:rsidR="00C111BC" w:rsidRPr="00575B86" w:rsidRDefault="00C111BC" w:rsidP="00C111BC">
            <w:pPr>
              <w:tabs>
                <w:tab w:val="num" w:pos="0"/>
              </w:tabs>
              <w:jc w:val="center"/>
              <w:rPr>
                <w:b/>
              </w:rPr>
            </w:pPr>
            <w:r w:rsidRPr="00575B86">
              <w:rPr>
                <w:b/>
              </w:rPr>
              <w:t>Neatvērt pirms piedāvājuma iesniegšanas termiņa beigām</w:t>
            </w:r>
          </w:p>
          <w:p w:rsidR="00C111BC" w:rsidRPr="00575B86" w:rsidRDefault="00C111BC" w:rsidP="00575B86">
            <w:pPr>
              <w:tabs>
                <w:tab w:val="num" w:pos="0"/>
              </w:tabs>
              <w:jc w:val="center"/>
              <w:rPr>
                <w:b/>
              </w:rPr>
            </w:pPr>
            <w:r w:rsidRPr="00575B86">
              <w:rPr>
                <w:b/>
              </w:rPr>
              <w:t>201</w:t>
            </w:r>
            <w:r w:rsidR="00575B86" w:rsidRPr="00575B86">
              <w:rPr>
                <w:b/>
              </w:rPr>
              <w:t>7</w:t>
            </w:r>
            <w:r w:rsidRPr="00575B86">
              <w:rPr>
                <w:b/>
              </w:rPr>
              <w:t xml:space="preserve">.gada </w:t>
            </w:r>
            <w:r w:rsidR="00575B86" w:rsidRPr="00575B86">
              <w:rPr>
                <w:b/>
                <w:bCs/>
              </w:rPr>
              <w:t>21.jūnija</w:t>
            </w:r>
            <w:r w:rsidRPr="00575B86">
              <w:rPr>
                <w:b/>
                <w:bCs/>
              </w:rPr>
              <w:t>, plkst.</w:t>
            </w:r>
            <w:r w:rsidR="00575B86" w:rsidRPr="00575B86">
              <w:rPr>
                <w:b/>
                <w:bCs/>
              </w:rPr>
              <w:t>10</w:t>
            </w:r>
            <w:r w:rsidRPr="00575B86">
              <w:rPr>
                <w:b/>
                <w:bCs/>
              </w:rPr>
              <w:t>:00</w:t>
            </w:r>
          </w:p>
        </w:tc>
      </w:tr>
    </w:tbl>
    <w:p w:rsidR="00C111BC" w:rsidRPr="00575B86" w:rsidRDefault="00C111BC" w:rsidP="00C111BC">
      <w:pPr>
        <w:tabs>
          <w:tab w:val="num" w:pos="0"/>
        </w:tabs>
        <w:jc w:val="both"/>
      </w:pPr>
    </w:p>
    <w:p w:rsidR="00C111BC" w:rsidRPr="00575B86" w:rsidRDefault="00C111BC" w:rsidP="00C111BC">
      <w:pPr>
        <w:numPr>
          <w:ilvl w:val="2"/>
          <w:numId w:val="1"/>
        </w:numPr>
        <w:tabs>
          <w:tab w:val="num" w:pos="0"/>
        </w:tabs>
        <w:ind w:left="0" w:firstLine="0"/>
        <w:jc w:val="both"/>
      </w:pPr>
      <w:r w:rsidRPr="00575B86">
        <w:t>Piedāvājums sastāv no šādiem dokumentu sējumiem:</w:t>
      </w:r>
    </w:p>
    <w:p w:rsidR="00C111BC" w:rsidRPr="00575B86" w:rsidRDefault="00C111BC" w:rsidP="006500C0">
      <w:pPr>
        <w:numPr>
          <w:ilvl w:val="0"/>
          <w:numId w:val="2"/>
        </w:numPr>
        <w:tabs>
          <w:tab w:val="clear" w:pos="360"/>
        </w:tabs>
        <w:ind w:left="993" w:hanging="142"/>
        <w:jc w:val="both"/>
      </w:pPr>
      <w:r w:rsidRPr="00575B86">
        <w:t>Kvalifikācijas dokumenti (</w:t>
      </w:r>
      <w:proofErr w:type="spellStart"/>
      <w:r w:rsidRPr="00575B86">
        <w:t>datordrukā</w:t>
      </w:r>
      <w:proofErr w:type="spellEnd"/>
      <w:r w:rsidRPr="00575B86">
        <w:t>, viens oriģināls);</w:t>
      </w:r>
    </w:p>
    <w:p w:rsidR="00C111BC" w:rsidRPr="00CF7B3D" w:rsidRDefault="00C111BC" w:rsidP="006500C0">
      <w:pPr>
        <w:numPr>
          <w:ilvl w:val="0"/>
          <w:numId w:val="2"/>
        </w:numPr>
        <w:tabs>
          <w:tab w:val="clear" w:pos="360"/>
        </w:tabs>
        <w:ind w:left="993" w:hanging="142"/>
        <w:jc w:val="both"/>
      </w:pPr>
      <w:r>
        <w:t>T</w:t>
      </w:r>
      <w:r w:rsidRPr="00CF7B3D">
        <w:t xml:space="preserve">ehniskais </w:t>
      </w:r>
      <w:r>
        <w:t xml:space="preserve">un finanšu </w:t>
      </w:r>
      <w:r w:rsidRPr="00CF7B3D">
        <w:t>piedāvājums (</w:t>
      </w:r>
      <w:proofErr w:type="spellStart"/>
      <w:r w:rsidRPr="00CF7B3D">
        <w:t>datordrukā</w:t>
      </w:r>
      <w:proofErr w:type="spellEnd"/>
      <w:r w:rsidRPr="00CF7B3D">
        <w:t>, viens oriģināls)</w:t>
      </w:r>
      <w:r w:rsidR="004F394B">
        <w:t>.</w:t>
      </w:r>
    </w:p>
    <w:p w:rsidR="00C111BC" w:rsidRDefault="00C111BC" w:rsidP="00C111BC">
      <w:pPr>
        <w:numPr>
          <w:ilvl w:val="2"/>
          <w:numId w:val="1"/>
        </w:numPr>
        <w:tabs>
          <w:tab w:val="num" w:pos="0"/>
        </w:tabs>
        <w:ind w:left="0" w:firstLine="0"/>
        <w:jc w:val="both"/>
      </w:pPr>
      <w:r w:rsidRPr="00CF7B3D">
        <w:t xml:space="preserve">Katru </w:t>
      </w:r>
      <w:r>
        <w:t xml:space="preserve">dokumentu </w:t>
      </w:r>
      <w:r w:rsidRPr="00CF7B3D">
        <w:t>sējumu jāiesniedz ar attiecīgu uzrakstu „</w:t>
      </w:r>
      <w:r>
        <w:t>Kvalifikācijas</w:t>
      </w:r>
      <w:r w:rsidRPr="00CF7B3D">
        <w:t xml:space="preserve"> dokumenti”, „Tehniskais </w:t>
      </w:r>
      <w:r>
        <w:t>un f</w:t>
      </w:r>
      <w:r w:rsidRPr="00CF7B3D">
        <w:t xml:space="preserve">inanšu piedāvājums”, jāievieto Nolikuma </w:t>
      </w:r>
      <w:r w:rsidRPr="007B5D80">
        <w:t>1.1</w:t>
      </w:r>
      <w:r w:rsidR="00637031">
        <w:t>3</w:t>
      </w:r>
      <w:r w:rsidRPr="007B5D80">
        <w:t>.1.</w:t>
      </w:r>
      <w:r w:rsidRPr="00CF7B3D">
        <w:t xml:space="preserve">apakšpunktā minētajā aploksnē/iepakojumā. </w:t>
      </w:r>
    </w:p>
    <w:p w:rsidR="00637031" w:rsidRPr="004213B4" w:rsidRDefault="00637031" w:rsidP="00637031">
      <w:pPr>
        <w:numPr>
          <w:ilvl w:val="2"/>
          <w:numId w:val="1"/>
        </w:numPr>
        <w:tabs>
          <w:tab w:val="num" w:pos="0"/>
        </w:tabs>
        <w:ind w:left="0" w:firstLine="0"/>
        <w:jc w:val="both"/>
      </w:pPr>
      <w:r>
        <w:t xml:space="preserve">Pretendentam papildus piedāvājums jāiesniedz 1 (vienā) elektroniskā datu nesējā, kurš jāievieto Nolikuma 1.13.1.punktā noteiktajā iepakojumā. Elektroniskā kopija tiek iesniegta </w:t>
      </w:r>
      <w:r w:rsidRPr="004B67D7">
        <w:t>*.</w:t>
      </w:r>
      <w:proofErr w:type="spellStart"/>
      <w:r w:rsidRPr="004B67D7">
        <w:t>pdf</w:t>
      </w:r>
      <w:proofErr w:type="spellEnd"/>
      <w:r w:rsidRPr="004B67D7">
        <w:t>, *.</w:t>
      </w:r>
      <w:proofErr w:type="spellStart"/>
      <w:r w:rsidRPr="004B67D7">
        <w:t>doc</w:t>
      </w:r>
      <w:proofErr w:type="spellEnd"/>
      <w:r w:rsidRPr="004B67D7">
        <w:t>, *.</w:t>
      </w:r>
      <w:proofErr w:type="spellStart"/>
      <w:r w:rsidRPr="004B67D7">
        <w:t>docx</w:t>
      </w:r>
      <w:proofErr w:type="spellEnd"/>
      <w:r w:rsidRPr="004B67D7">
        <w:t>, *.</w:t>
      </w:r>
      <w:proofErr w:type="spellStart"/>
      <w:r w:rsidRPr="004B67D7">
        <w:t>xls</w:t>
      </w:r>
      <w:proofErr w:type="spellEnd"/>
      <w:r w:rsidRPr="004B67D7">
        <w:t xml:space="preserve"> vai *.</w:t>
      </w:r>
      <w:proofErr w:type="spellStart"/>
      <w:r w:rsidRPr="004B67D7">
        <w:t>xlsx</w:t>
      </w:r>
      <w:proofErr w:type="spellEnd"/>
      <w:r w:rsidRPr="004B67D7">
        <w:t xml:space="preserve"> formātā. </w:t>
      </w:r>
      <w:r w:rsidRPr="00C86958">
        <w:rPr>
          <w:rFonts w:cs="Arial"/>
          <w:lang w:val="fi-FI" w:eastAsia="fi-FI"/>
        </w:rPr>
        <w:t>Oficiāls raksturs ir tikai iepirkuma piedāvājumam papīra formā.</w:t>
      </w:r>
    </w:p>
    <w:p w:rsidR="00C111BC" w:rsidRPr="00CF7B3D" w:rsidRDefault="00C111BC" w:rsidP="00C111BC">
      <w:pPr>
        <w:numPr>
          <w:ilvl w:val="2"/>
          <w:numId w:val="1"/>
        </w:numPr>
        <w:tabs>
          <w:tab w:val="num" w:pos="0"/>
        </w:tabs>
        <w:ind w:left="0" w:firstLine="0"/>
        <w:jc w:val="both"/>
        <w:rPr>
          <w:bCs/>
        </w:rPr>
      </w:pPr>
      <w:r w:rsidRPr="00CF7B3D">
        <w:t xml:space="preserve">  Katra</w:t>
      </w:r>
      <w:r>
        <w:t>m</w:t>
      </w:r>
      <w:r w:rsidRPr="00CF7B3D">
        <w:t xml:space="preserve"> </w:t>
      </w:r>
      <w:r>
        <w:t>d</w:t>
      </w:r>
      <w:r w:rsidRPr="00CF7B3D">
        <w:t>okument</w:t>
      </w:r>
      <w:r>
        <w:t>u sējumam</w:t>
      </w:r>
      <w:r w:rsidRPr="00CF7B3D">
        <w:t xml:space="preserve"> jābūt cauršūt</w:t>
      </w:r>
      <w:r>
        <w:t>a</w:t>
      </w:r>
      <w:r w:rsidRPr="00CF7B3D">
        <w:t xml:space="preserve">m tā, lai nebūtu iespējams nomainīt lapas, nesabojājot </w:t>
      </w:r>
      <w:proofErr w:type="spellStart"/>
      <w:r w:rsidRPr="00CF7B3D">
        <w:t>cauršuvuma</w:t>
      </w:r>
      <w:proofErr w:type="spellEnd"/>
      <w:r w:rsidRPr="00CF7B3D">
        <w:t xml:space="preserve"> nostiprinājumu. Uz pēdējās lapas aizmugures </w:t>
      </w:r>
      <w:proofErr w:type="spellStart"/>
      <w:r w:rsidRPr="00CF7B3D">
        <w:t>cauršūšanai</w:t>
      </w:r>
      <w:proofErr w:type="spellEnd"/>
      <w:r w:rsidRPr="00CF7B3D">
        <w:t xml:space="preserve"> izmantojamo auklu jānostiprina ar pārlīmētu lapu, uz kuras norādīts cauršūto lapu skaits, ko ar savu parakstu apliecina </w:t>
      </w:r>
      <w:r w:rsidRPr="00CF7B3D">
        <w:rPr>
          <w:bCs/>
        </w:rPr>
        <w:t xml:space="preserve">piegādātāja pārstāvis ar Latvijas Republikas Uzņēmumu reģistrā vai atbilstošā reģistrā ārvalstīs nostiprinātām paraksta tiesībām vai šīs personas pilnvarota persona, pievienojot atbilstoši noformētu pilnvaru. </w:t>
      </w:r>
    </w:p>
    <w:p w:rsidR="00C111BC" w:rsidRPr="00CF7B3D" w:rsidRDefault="00C111BC" w:rsidP="00C111BC">
      <w:pPr>
        <w:numPr>
          <w:ilvl w:val="2"/>
          <w:numId w:val="1"/>
        </w:numPr>
        <w:tabs>
          <w:tab w:val="num" w:pos="0"/>
        </w:tabs>
        <w:ind w:left="0" w:firstLine="0"/>
        <w:jc w:val="both"/>
      </w:pPr>
      <w:r w:rsidRPr="00CF7B3D">
        <w:t xml:space="preserve">  Uz piedāvājuma </w:t>
      </w:r>
      <w:r>
        <w:t xml:space="preserve">dokumentu </w:t>
      </w:r>
      <w:r w:rsidRPr="00CF7B3D">
        <w:t>sējumu o</w:t>
      </w:r>
      <w:r>
        <w:t xml:space="preserve">riģināliem </w:t>
      </w:r>
      <w:r w:rsidR="00637031">
        <w:t>jā</w:t>
      </w:r>
      <w:r>
        <w:t>norād</w:t>
      </w:r>
      <w:r w:rsidR="00637031">
        <w:t>a</w:t>
      </w:r>
      <w:r>
        <w:t xml:space="preserve"> </w:t>
      </w:r>
      <w:r w:rsidR="005E48D4">
        <w:t>„ORIĢINĀLS”</w:t>
      </w:r>
      <w:r w:rsidRPr="00CF7B3D">
        <w:t>.</w:t>
      </w:r>
    </w:p>
    <w:p w:rsidR="00C111BC" w:rsidRPr="00CF7B3D" w:rsidRDefault="00C111BC" w:rsidP="00C111BC">
      <w:pPr>
        <w:numPr>
          <w:ilvl w:val="2"/>
          <w:numId w:val="1"/>
        </w:numPr>
        <w:tabs>
          <w:tab w:val="num" w:pos="0"/>
        </w:tabs>
        <w:ind w:left="0" w:firstLine="0"/>
        <w:jc w:val="both"/>
      </w:pPr>
      <w:r w:rsidRPr="00CF7B3D">
        <w:t xml:space="preserve">  Piedāvājuma sākumā jāpievieno satura rādītājs. Piedāvājuma lapām ir jābūt secīgi sanumurētām un to numuriem jāatbilst pievienotajam satura rādītājam.</w:t>
      </w:r>
    </w:p>
    <w:p w:rsidR="00C111BC" w:rsidRPr="00CF7B3D" w:rsidRDefault="00C111BC" w:rsidP="00C111BC">
      <w:pPr>
        <w:numPr>
          <w:ilvl w:val="2"/>
          <w:numId w:val="1"/>
        </w:numPr>
        <w:tabs>
          <w:tab w:val="num" w:pos="0"/>
        </w:tabs>
        <w:ind w:left="0" w:firstLine="0"/>
        <w:jc w:val="both"/>
        <w:rPr>
          <w:bCs/>
          <w:caps/>
        </w:rPr>
      </w:pPr>
      <w:r w:rsidRPr="00CF7B3D">
        <w:t xml:space="preserve">  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C111BC" w:rsidRPr="00CF7B3D" w:rsidRDefault="00C111BC" w:rsidP="00C111BC">
      <w:pPr>
        <w:numPr>
          <w:ilvl w:val="2"/>
          <w:numId w:val="1"/>
        </w:numPr>
        <w:tabs>
          <w:tab w:val="num" w:pos="0"/>
        </w:tabs>
        <w:ind w:left="0" w:firstLine="0"/>
        <w:jc w:val="both"/>
        <w:rPr>
          <w:bCs/>
          <w:caps/>
        </w:rPr>
      </w:pPr>
      <w:r w:rsidRPr="00CF7B3D">
        <w:t xml:space="preserve">  Piedāvājumā iekļautajiem dokumentiem un to noformējumam jāatbilst Dokumentu juridiskā spēka likumam un Ministru kabineta 2010.gada 28.septembra noteikumiem Nr.916 „Dokumentu izstrādāšanas un noformēšanas kārtība”.</w:t>
      </w:r>
    </w:p>
    <w:p w:rsidR="00C111BC" w:rsidRDefault="00C111BC" w:rsidP="00C111BC">
      <w:pPr>
        <w:numPr>
          <w:ilvl w:val="2"/>
          <w:numId w:val="1"/>
        </w:numPr>
        <w:tabs>
          <w:tab w:val="num" w:pos="0"/>
        </w:tabs>
        <w:ind w:left="0" w:firstLine="0"/>
        <w:jc w:val="both"/>
      </w:pPr>
      <w:r w:rsidRPr="00CF7B3D">
        <w:t xml:space="preserve">  Piedāvājums jāsagatavo latviešu valodā. </w:t>
      </w:r>
      <w:r w:rsidRPr="006966E5">
        <w:t>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pretendents</w:t>
      </w:r>
      <w:r w:rsidRPr="00CF7B3D">
        <w:t xml:space="preserve">. </w:t>
      </w:r>
    </w:p>
    <w:p w:rsidR="00C111BC" w:rsidRPr="006966E5" w:rsidRDefault="00C111BC" w:rsidP="00C111BC">
      <w:pPr>
        <w:numPr>
          <w:ilvl w:val="2"/>
          <w:numId w:val="1"/>
        </w:numPr>
        <w:tabs>
          <w:tab w:val="num" w:pos="0"/>
        </w:tabs>
        <w:ind w:left="0" w:firstLine="0"/>
        <w:jc w:val="both"/>
      </w:pPr>
      <w:r w:rsidRPr="006966E5">
        <w:t xml:space="preserve">Dokumentu kopijas jāapliecina normatīvajos aktos noteiktajā kārtībā. Iesniedzot piedāvājumu, piegādātājs ir tiesīgs visu iesniegto dokumentu atvasinājumu un tulkojumu pareizību apliecināt ar vienu apliecinājumu, ja viss piedāvājums ir caurauklots. </w:t>
      </w:r>
    </w:p>
    <w:p w:rsidR="00C111BC" w:rsidRPr="00CF7B3D" w:rsidRDefault="00C111BC" w:rsidP="00C111BC">
      <w:pPr>
        <w:numPr>
          <w:ilvl w:val="2"/>
          <w:numId w:val="1"/>
        </w:numPr>
        <w:tabs>
          <w:tab w:val="num" w:pos="0"/>
        </w:tabs>
        <w:ind w:left="0" w:firstLine="0"/>
        <w:jc w:val="both"/>
      </w:pPr>
      <w:r w:rsidRPr="00CF7B3D">
        <w:t xml:space="preserve">Pretendents iesniedz parakstītu piedāvājumu. Piedāvājumu paraksta pretendenta </w:t>
      </w:r>
      <w:proofErr w:type="spellStart"/>
      <w:r w:rsidRPr="00CF7B3D">
        <w:t>paraksttiesīgā</w:t>
      </w:r>
      <w:proofErr w:type="spellEnd"/>
      <w:r w:rsidRPr="00CF7B3D">
        <w:t xml:space="preserve"> persona vai pilnvarotā persona (pievienojot pilnvaru). </w:t>
      </w:r>
      <w:bookmarkStart w:id="18" w:name="_Toc61422132"/>
    </w:p>
    <w:p w:rsidR="00C111BC" w:rsidRPr="00CF7B3D" w:rsidRDefault="00C111BC" w:rsidP="00833B9E">
      <w:pPr>
        <w:numPr>
          <w:ilvl w:val="2"/>
          <w:numId w:val="1"/>
        </w:numPr>
        <w:tabs>
          <w:tab w:val="num" w:pos="0"/>
        </w:tabs>
        <w:ind w:left="0" w:firstLine="0"/>
        <w:jc w:val="both"/>
      </w:pPr>
      <w:r w:rsidRPr="00CF7B3D">
        <w:t xml:space="preserve">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iepirkuma līguma noslēgšanas </w:t>
      </w:r>
      <w:r w:rsidR="00E17F15">
        <w:t xml:space="preserve">pēc savas izvēles izveidoties atbilstoši noteiktam juridiskajam statusam (pilnsabiedrība) vai noslēgt sabiedrība līgumu, vienojoties par apvienības dalībnieku atbildības sadalījumu </w:t>
      </w:r>
      <w:r w:rsidRPr="00CF7B3D">
        <w:t>15 (piecpadsmit) dienu laikā pēc Publisko iepirkumu likuma 6</w:t>
      </w:r>
      <w:r w:rsidR="00CB3D11">
        <w:t>0</w:t>
      </w:r>
      <w:r w:rsidRPr="00CF7B3D">
        <w:t xml:space="preserve">.panta </w:t>
      </w:r>
      <w:r w:rsidR="00CB3D11">
        <w:t>sestajā</w:t>
      </w:r>
      <w:r w:rsidR="00CB3D11" w:rsidRPr="00CF7B3D">
        <w:t xml:space="preserve"> </w:t>
      </w:r>
      <w:r w:rsidRPr="00CF7B3D">
        <w:t>daļā minētā nogaidīšanas termiņa beigām.</w:t>
      </w:r>
    </w:p>
    <w:p w:rsidR="00C111BC" w:rsidRPr="00CF7B3D" w:rsidRDefault="00C111BC" w:rsidP="00C111BC">
      <w:pPr>
        <w:numPr>
          <w:ilvl w:val="1"/>
          <w:numId w:val="1"/>
        </w:numPr>
        <w:tabs>
          <w:tab w:val="clear" w:pos="720"/>
          <w:tab w:val="num" w:pos="0"/>
        </w:tabs>
        <w:ind w:left="0" w:firstLine="0"/>
        <w:jc w:val="both"/>
        <w:rPr>
          <w:b/>
        </w:rPr>
      </w:pPr>
      <w:r w:rsidRPr="00CF7B3D">
        <w:rPr>
          <w:b/>
        </w:rPr>
        <w:lastRenderedPageBreak/>
        <w:t>Cita informācija</w:t>
      </w:r>
      <w:bookmarkEnd w:id="18"/>
    </w:p>
    <w:p w:rsidR="00C111BC" w:rsidRPr="00CF7B3D" w:rsidRDefault="00C111BC" w:rsidP="00C111BC">
      <w:pPr>
        <w:numPr>
          <w:ilvl w:val="2"/>
          <w:numId w:val="1"/>
        </w:numPr>
        <w:tabs>
          <w:tab w:val="num" w:pos="0"/>
        </w:tabs>
        <w:ind w:left="0" w:firstLine="0"/>
        <w:jc w:val="both"/>
      </w:pPr>
      <w:r w:rsidRPr="00CF7B3D">
        <w:t>Pretendenta iesniegtais piedāvājums nozīmē pilnīgu šī Konkursa Nolikuma noteikumu pieņemšanu un atbildību par to izpildi.</w:t>
      </w:r>
    </w:p>
    <w:p w:rsidR="00C111BC" w:rsidRPr="00CF7B3D" w:rsidRDefault="00C111BC" w:rsidP="00C111BC">
      <w:pPr>
        <w:numPr>
          <w:ilvl w:val="2"/>
          <w:numId w:val="1"/>
        </w:numPr>
        <w:tabs>
          <w:tab w:val="num" w:pos="0"/>
        </w:tabs>
        <w:ind w:left="0" w:firstLine="0"/>
        <w:jc w:val="both"/>
      </w:pPr>
      <w:r w:rsidRPr="00CF7B3D">
        <w:t>Pretendentam ir pilnībā jāsedz piedāvājuma sagatavošanas un iesniegšanas izmaksas. Pasūtītājs neuzņemas nekādas saistības par šīm izmaksām neatkarīgi no Konkursa rezultāta.</w:t>
      </w:r>
    </w:p>
    <w:p w:rsidR="00C111BC" w:rsidRPr="00CF7B3D" w:rsidRDefault="00C111BC" w:rsidP="00C111BC">
      <w:pPr>
        <w:numPr>
          <w:ilvl w:val="2"/>
          <w:numId w:val="1"/>
        </w:numPr>
        <w:tabs>
          <w:tab w:val="num" w:pos="0"/>
        </w:tabs>
        <w:ind w:left="0" w:firstLine="0"/>
        <w:jc w:val="both"/>
      </w:pPr>
      <w:r w:rsidRPr="00CF7B3D">
        <w:t>Visi nolikuma pielikumi ir tā neatņemamas sastāvdaļas.</w:t>
      </w:r>
    </w:p>
    <w:p w:rsidR="00C111BC" w:rsidRDefault="00C111BC" w:rsidP="00C111BC">
      <w:pPr>
        <w:numPr>
          <w:ilvl w:val="2"/>
          <w:numId w:val="1"/>
        </w:numPr>
        <w:tabs>
          <w:tab w:val="num" w:pos="0"/>
        </w:tabs>
        <w:ind w:left="0" w:firstLine="0"/>
        <w:jc w:val="both"/>
      </w:pPr>
      <w:r w:rsidRPr="00CF7B3D">
        <w:t>Iepirkuma procedūras, informācijas apmaiņas, līguma izpildes darba valoda ir latviešu valoda.</w:t>
      </w:r>
    </w:p>
    <w:p w:rsidR="00A932E3" w:rsidRDefault="00A932E3" w:rsidP="00A932E3">
      <w:pPr>
        <w:tabs>
          <w:tab w:val="num" w:pos="1004"/>
        </w:tabs>
        <w:jc w:val="both"/>
      </w:pPr>
    </w:p>
    <w:p w:rsidR="00A932E3" w:rsidRDefault="00A932E3" w:rsidP="00A932E3">
      <w:pPr>
        <w:pStyle w:val="ListBullet2"/>
        <w:tabs>
          <w:tab w:val="clear" w:pos="720"/>
        </w:tabs>
        <w:ind w:left="1418"/>
        <w:rPr>
          <w:rFonts w:ascii="Times New Roman" w:hAnsi="Times New Roman" w:cs="Times New Roman"/>
          <w:b/>
        </w:rPr>
      </w:pPr>
      <w:r w:rsidRPr="00A932E3">
        <w:rPr>
          <w:rFonts w:ascii="Times New Roman" w:hAnsi="Times New Roman" w:cs="Times New Roman"/>
          <w:b/>
        </w:rPr>
        <w:t>NOSACĪJUMI PRETENDENTA DALĪBAI ATKLĀTĀ KONKURSĀ</w:t>
      </w:r>
    </w:p>
    <w:p w:rsidR="00A932E3" w:rsidRDefault="00A932E3" w:rsidP="00A932E3">
      <w:pPr>
        <w:pStyle w:val="ListBullet2"/>
        <w:numPr>
          <w:ilvl w:val="1"/>
          <w:numId w:val="1"/>
        </w:numPr>
        <w:tabs>
          <w:tab w:val="clear" w:pos="720"/>
          <w:tab w:val="left" w:pos="426"/>
        </w:tabs>
        <w:ind w:left="0" w:firstLine="0"/>
        <w:jc w:val="both"/>
        <w:rPr>
          <w:rFonts w:ascii="Times New Roman" w:hAnsi="Times New Roman" w:cs="Times New Roman"/>
        </w:rPr>
      </w:pPr>
      <w:r w:rsidRPr="00A932E3">
        <w:rPr>
          <w:rFonts w:ascii="Times New Roman" w:hAnsi="Times New Roman" w:cs="Times New Roman"/>
        </w:rPr>
        <w:t>Pretendentu</w:t>
      </w:r>
      <w:r>
        <w:rPr>
          <w:rFonts w:ascii="Times New Roman" w:hAnsi="Times New Roman" w:cs="Times New Roman"/>
        </w:rPr>
        <w:t xml:space="preserve"> kvalifikācijas prasības ir obligātas visiem Pretendentiem, kas vēlas iegūt tiesības veikt Iepirkuma priekšmeta izpildi, slē</w:t>
      </w:r>
      <w:r w:rsidR="00221CBB">
        <w:rPr>
          <w:rFonts w:ascii="Times New Roman" w:hAnsi="Times New Roman" w:cs="Times New Roman"/>
        </w:rPr>
        <w:t>g</w:t>
      </w:r>
      <w:r>
        <w:rPr>
          <w:rFonts w:ascii="Times New Roman" w:hAnsi="Times New Roman" w:cs="Times New Roman"/>
        </w:rPr>
        <w:t>t iepirkuma līgumu.</w:t>
      </w:r>
    </w:p>
    <w:p w:rsidR="00BE09B9" w:rsidRDefault="00BE09B9" w:rsidP="00A932E3">
      <w:pPr>
        <w:pStyle w:val="ListBullet2"/>
        <w:numPr>
          <w:ilvl w:val="1"/>
          <w:numId w:val="1"/>
        </w:numPr>
        <w:tabs>
          <w:tab w:val="clear" w:pos="720"/>
          <w:tab w:val="left" w:pos="426"/>
        </w:tabs>
        <w:ind w:left="0" w:firstLine="0"/>
        <w:jc w:val="both"/>
        <w:rPr>
          <w:rFonts w:ascii="Times New Roman" w:hAnsi="Times New Roman" w:cs="Times New Roman"/>
        </w:rPr>
      </w:pPr>
      <w:r>
        <w:rPr>
          <w:rFonts w:ascii="Times New Roman" w:hAnsi="Times New Roman" w:cs="Times New Roman"/>
        </w:rPr>
        <w:t>Pretendents tiek izslēgts no dalības iepirkuma procedūrā, ja uz to attiecas Publisko iepirkumu likuma 42.panta pirmajā daļā noteiktie izslēgšanas apstākļi. Iepirkuma komisija neizslēdz Pretendentu no dalības iepirkuma procedūrā Publisko iepirkumu likuma 42.panta trešajā un ceturtajā daļā noteiktajos gadījumos.</w:t>
      </w:r>
    </w:p>
    <w:p w:rsidR="00BE09B9" w:rsidRDefault="00BE09B9" w:rsidP="006D2B54">
      <w:pPr>
        <w:pStyle w:val="ListBullet2"/>
        <w:numPr>
          <w:ilvl w:val="1"/>
          <w:numId w:val="1"/>
        </w:numPr>
        <w:tabs>
          <w:tab w:val="clear" w:pos="720"/>
          <w:tab w:val="num" w:pos="426"/>
        </w:tabs>
        <w:ind w:left="0" w:firstLine="0"/>
        <w:jc w:val="both"/>
        <w:rPr>
          <w:rFonts w:ascii="Times New Roman" w:hAnsi="Times New Roman" w:cs="Times New Roman"/>
        </w:rPr>
      </w:pPr>
      <w:r>
        <w:rPr>
          <w:rFonts w:ascii="Times New Roman" w:hAnsi="Times New Roman" w:cs="Times New Roman"/>
        </w:rPr>
        <w:t xml:space="preserve">Ja Pretendents </w:t>
      </w:r>
      <w:r w:rsidR="006D2B54">
        <w:rPr>
          <w:rFonts w:ascii="Times New Roman" w:hAnsi="Times New Roman" w:cs="Times New Roman"/>
        </w:rPr>
        <w:t xml:space="preserve">vai personālsabiedrības biedrs, ja Pretendents ir personālsabiedrība, atbilst Publisko iepirkumu likuma 42.panta pirmās daļas </w:t>
      </w:r>
      <w:r w:rsidR="00FD0C86">
        <w:rPr>
          <w:rFonts w:ascii="Times New Roman" w:hAnsi="Times New Roman" w:cs="Times New Roman"/>
        </w:rPr>
        <w:t xml:space="preserve">1., 3., 4., 5., 6., vai 7.punktā  norādītajam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FD0C86">
        <w:rPr>
          <w:rFonts w:ascii="Times New Roman" w:hAnsi="Times New Roman" w:cs="Times New Roman"/>
        </w:rPr>
        <w:t>personālvadības</w:t>
      </w:r>
      <w:proofErr w:type="spellEnd"/>
      <w:r w:rsidR="00FD0C86">
        <w:rPr>
          <w:rFonts w:ascii="Times New Roman" w:hAnsi="Times New Roman" w:cs="Times New Roman"/>
        </w:rPr>
        <w:t xml:space="preserve"> pasākumiem, lai pierādītu savu uzticamību un novērstu tādu pašu vai līdzīgu gadījumu atkārtošanos nākotnē. Uzticamības nodrošināšanai  iesniegto pierādījumu vērtēšanu iepirkuma komisija veic saskaņā ar Publisko iepirkumu likuma 43.pantu.</w:t>
      </w:r>
    </w:p>
    <w:p w:rsidR="00267824" w:rsidRDefault="00267824" w:rsidP="006D2B54">
      <w:pPr>
        <w:pStyle w:val="ListBullet2"/>
        <w:numPr>
          <w:ilvl w:val="1"/>
          <w:numId w:val="1"/>
        </w:numPr>
        <w:tabs>
          <w:tab w:val="clear" w:pos="720"/>
          <w:tab w:val="num" w:pos="426"/>
        </w:tabs>
        <w:ind w:left="0" w:firstLine="0"/>
        <w:jc w:val="both"/>
        <w:rPr>
          <w:rFonts w:ascii="Times New Roman" w:hAnsi="Times New Roman" w:cs="Times New Roman"/>
        </w:rPr>
      </w:pPr>
      <w:r w:rsidRPr="000661C3">
        <w:rPr>
          <w:rFonts w:ascii="Times New Roman" w:hAnsi="Times New Roman" w:cs="Times New Roman"/>
          <w:b/>
        </w:rPr>
        <w:t>Ārvalstīs reģistrētam Pretendentam</w:t>
      </w:r>
      <w:r>
        <w:rPr>
          <w:rFonts w:ascii="Times New Roman" w:hAnsi="Times New Roman" w:cs="Times New Roman"/>
        </w:rPr>
        <w:t xml:space="preserve"> ir jāiesniedz komersanta amatpersonu saraksts saskaņā ar Nolikuma 2.pielikumu, norādot Pretendentu vai personu, kura ir Pretendenta valdes vai padomes loceklis vai prokūrists, vai persona, kura ir pilnvarota pārstāvēt Pretendentu darbības, kas saistītas ar filiāli, vārdu, uzvārdu un personas kodu. Minētā informācija iesniedzama arī par personu apvienības un apakšuzņēmēja amatpersonām.</w:t>
      </w:r>
    </w:p>
    <w:p w:rsidR="00C111BC" w:rsidRPr="00CF7B3D" w:rsidRDefault="00C111BC" w:rsidP="00C111BC">
      <w:pPr>
        <w:ind w:right="-58"/>
        <w:jc w:val="both"/>
      </w:pPr>
      <w:bookmarkStart w:id="19" w:name="_Toc59334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05"/>
      </w:tblGrid>
      <w:tr w:rsidR="00C111BC" w:rsidRPr="00CF7B3D" w:rsidTr="005D15E0">
        <w:tc>
          <w:tcPr>
            <w:tcW w:w="4682" w:type="dxa"/>
            <w:shd w:val="clear" w:color="auto" w:fill="auto"/>
            <w:vAlign w:val="center"/>
          </w:tcPr>
          <w:p w:rsidR="00C111BC" w:rsidRPr="00CF7B3D" w:rsidRDefault="00F464F5" w:rsidP="00C45759">
            <w:pPr>
              <w:ind w:right="-58"/>
            </w:pPr>
            <w:r>
              <w:rPr>
                <w:b/>
              </w:rPr>
              <w:t>3</w:t>
            </w:r>
            <w:r w:rsidR="00F4684D">
              <w:rPr>
                <w:b/>
              </w:rPr>
              <w:t>.</w:t>
            </w:r>
            <w:r w:rsidR="00C111BC" w:rsidRPr="00CF7B3D">
              <w:rPr>
                <w:b/>
              </w:rPr>
              <w:t>Pretendenta kvalifikācijas prasības</w:t>
            </w:r>
          </w:p>
        </w:tc>
        <w:tc>
          <w:tcPr>
            <w:tcW w:w="4605" w:type="dxa"/>
            <w:shd w:val="clear" w:color="auto" w:fill="auto"/>
            <w:vAlign w:val="center"/>
          </w:tcPr>
          <w:p w:rsidR="00C111BC" w:rsidRPr="00CF7B3D" w:rsidRDefault="00F464F5" w:rsidP="00C45759">
            <w:pPr>
              <w:ind w:right="-58"/>
            </w:pPr>
            <w:r>
              <w:rPr>
                <w:b/>
              </w:rPr>
              <w:t>4</w:t>
            </w:r>
            <w:r w:rsidR="00C111BC" w:rsidRPr="00CF7B3D">
              <w:rPr>
                <w:b/>
              </w:rPr>
              <w:t>. Pretendentam jāiesniedz šādi pretendenta kvalifikāciju apliecinoši dokumenti:</w:t>
            </w:r>
          </w:p>
        </w:tc>
      </w:tr>
      <w:tr w:rsidR="00C111BC" w:rsidRPr="00CF7B3D" w:rsidTr="005D15E0">
        <w:tc>
          <w:tcPr>
            <w:tcW w:w="4682" w:type="dxa"/>
            <w:shd w:val="clear" w:color="auto" w:fill="auto"/>
          </w:tcPr>
          <w:p w:rsidR="00C111BC" w:rsidRPr="00CF7B3D" w:rsidRDefault="0000686E" w:rsidP="0000686E">
            <w:pPr>
              <w:ind w:right="-58"/>
              <w:jc w:val="both"/>
            </w:pPr>
            <w:r>
              <w:t>3</w:t>
            </w:r>
            <w:r w:rsidR="00C111BC" w:rsidRPr="00CF7B3D">
              <w:t>.1. Pretendents ir reģistrēts Latvijas Republikas Uzņēmumu reģistra Komercreģistrā</w:t>
            </w:r>
            <w:r w:rsidR="008E5351">
              <w:t xml:space="preserve"> atbilstoši normatīvo aktu prasībām</w:t>
            </w:r>
            <w:r w:rsidR="00C111BC" w:rsidRPr="00CF7B3D">
              <w:t xml:space="preserve"> vai līdzvērtīgā reģistrā ārvalstīs</w:t>
            </w:r>
            <w:r>
              <w:t xml:space="preserve"> atbilstoši piegādātāja reģistrācijas pastāvīgās dzīvesvietas valsts normatīvo aktu prasībām.</w:t>
            </w:r>
            <w:r w:rsidR="00C111BC" w:rsidRPr="00CF7B3D">
              <w:t xml:space="preserve">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605" w:type="dxa"/>
            <w:shd w:val="clear" w:color="auto" w:fill="auto"/>
          </w:tcPr>
          <w:p w:rsidR="00030F79" w:rsidRDefault="00030F79" w:rsidP="00570972">
            <w:pPr>
              <w:ind w:right="-58"/>
              <w:jc w:val="both"/>
            </w:pPr>
            <w:r>
              <w:t>4</w:t>
            </w:r>
            <w:r w:rsidR="00C111BC" w:rsidRPr="00CF7B3D">
              <w:t xml:space="preserve">.1. Pretendenta parakstīts pieteikums dalībai konkursā, kurš sagatavots saskaņā ar Nolikuma </w:t>
            </w:r>
            <w:r w:rsidR="00570972">
              <w:t>3</w:t>
            </w:r>
            <w:r w:rsidR="00C111BC" w:rsidRPr="00B76E9D">
              <w:t>.</w:t>
            </w:r>
            <w:r w:rsidR="00C111BC" w:rsidRPr="00CF7B3D">
              <w:t xml:space="preserve">pielikumā pievienoto formu. Ārvalstī reģistrētam pretendentam jāiesniedz kompetentas attiecīgās valsts institūcijas izsniegts dokuments, kas apliecina, ka pretendents ir reģistrēts atbilstoši tās valsts normatīvo aktu prasībām. </w:t>
            </w:r>
          </w:p>
          <w:p w:rsidR="00030F79" w:rsidRDefault="00030F79" w:rsidP="00570972">
            <w:pPr>
              <w:ind w:right="-58"/>
              <w:jc w:val="both"/>
            </w:pPr>
            <w:r>
              <w:t>Ja piedāvājumu iesniedz piegādātāju apvienība vai personālsabiedrība, piedāvājumā papildus norāda personu, kas iepirkumā pārstāv attiecīgo piegādātāju apvienību vai personālsabiedrību, kā arī katras personas atbildības sadalījumu.</w:t>
            </w:r>
          </w:p>
          <w:p w:rsidR="00C111BC" w:rsidRPr="00CF7B3D" w:rsidRDefault="00C111BC" w:rsidP="00570972">
            <w:pPr>
              <w:ind w:right="-58"/>
              <w:jc w:val="both"/>
              <w:rPr>
                <w:highlight w:val="yellow"/>
              </w:rPr>
            </w:pPr>
            <w:r w:rsidRPr="00CF7B3D">
              <w:t>Ja pretendenta piedāvājumu paraksta pilnvarota persona, tad jāpievieno pilnvara.</w:t>
            </w:r>
          </w:p>
        </w:tc>
      </w:tr>
      <w:tr w:rsidR="00C13CF0" w:rsidRPr="00CF7B3D" w:rsidTr="005D15E0">
        <w:tc>
          <w:tcPr>
            <w:tcW w:w="4682" w:type="dxa"/>
            <w:shd w:val="clear" w:color="auto" w:fill="auto"/>
          </w:tcPr>
          <w:p w:rsidR="00C13CF0" w:rsidRDefault="00C13CF0" w:rsidP="00794E47">
            <w:pPr>
              <w:ind w:right="-58"/>
              <w:jc w:val="both"/>
            </w:pPr>
            <w:r>
              <w:lastRenderedPageBreak/>
              <w:t>3.2.</w:t>
            </w:r>
            <w:r w:rsidR="00794E47" w:rsidRPr="00794E47">
              <w:t>Pretendentam ir Finanšu un kapitāla tirgus komisijas vai līdzvērtīgas uzraugošās institūcijas valstī, kurā tas reģistrēts, izsniegta licence vai līdzvērtīgs dokuments Tehniskajā specifikācijā (1.pielikums) minēto pakalpojumu sniegšanai, un tam ir tiesības sniegt pakalpojumus Latvijas Republikā.</w:t>
            </w:r>
          </w:p>
        </w:tc>
        <w:tc>
          <w:tcPr>
            <w:tcW w:w="4605" w:type="dxa"/>
            <w:shd w:val="clear" w:color="auto" w:fill="auto"/>
          </w:tcPr>
          <w:p w:rsidR="00C13CF0" w:rsidRDefault="00094F8E" w:rsidP="00094F8E">
            <w:pPr>
              <w:ind w:right="-58"/>
              <w:jc w:val="both"/>
            </w:pPr>
            <w:r>
              <w:t>4.2</w:t>
            </w:r>
            <w:r w:rsidR="00C13CF0">
              <w:t>.</w:t>
            </w:r>
            <w:r w:rsidR="00794E47" w:rsidRPr="00794E47">
              <w:t>Pretendentam izsniegtās spēkā esošas Finanšu un kapitāla tirgus komisijas vai līdzvērtīgas uzraugošās institūcijas valstī, kurā pretendents reģistrēts, izsniegtas licences vai līdzvērtīga dokumenta kopija, kas apliecina Pretendenta tiesības sniegt Tehniskajā specifikācijā minētos īpašuma apdrošināšanas pakalpojumus Latvijas Republikā.</w:t>
            </w:r>
          </w:p>
        </w:tc>
      </w:tr>
      <w:tr w:rsidR="009A3227" w:rsidRPr="00BC188A" w:rsidTr="005D15E0">
        <w:tc>
          <w:tcPr>
            <w:tcW w:w="4682" w:type="dxa"/>
            <w:tcBorders>
              <w:top w:val="single" w:sz="4" w:space="0" w:color="auto"/>
              <w:left w:val="single" w:sz="4" w:space="0" w:color="auto"/>
              <w:bottom w:val="single" w:sz="4" w:space="0" w:color="auto"/>
              <w:right w:val="single" w:sz="4" w:space="0" w:color="auto"/>
            </w:tcBorders>
            <w:shd w:val="clear" w:color="auto" w:fill="auto"/>
          </w:tcPr>
          <w:p w:rsidR="009A3227" w:rsidRPr="009A3227" w:rsidRDefault="009A3227" w:rsidP="00C453DC">
            <w:pPr>
              <w:ind w:right="-58"/>
              <w:jc w:val="both"/>
            </w:pPr>
            <w:r w:rsidRPr="009A3227">
              <w:t>3.3. Pretendentam iepriekšējo 3 (trīs) gadu laikā (2014., 2015., 2016. un 2017.gadā līdz piedāvājuma iesniegšanas dienai) ir pieredze īpašumu apdrošināšanas pakalpojumu sniegšanas jomā:</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9A3227" w:rsidRPr="006E27E9" w:rsidRDefault="008E2F76" w:rsidP="008E2F76">
            <w:pPr>
              <w:ind w:right="-58"/>
              <w:jc w:val="both"/>
            </w:pPr>
            <w:r>
              <w:t>4.3.</w:t>
            </w:r>
            <w:r w:rsidR="009A3227" w:rsidRPr="009A3227">
              <w:t xml:space="preserve">Pretendenta sagatavots pieredzes saraksts, saskaņā ar Nolikuma 3.pielikumā pievienoto veidni, kas apliecina </w:t>
            </w:r>
            <w:r>
              <w:t>P</w:t>
            </w:r>
            <w:r w:rsidR="009A3227" w:rsidRPr="009A3227">
              <w:t>retendenta atbilstību Nolikuma 3.3.punkta prasībām</w:t>
            </w:r>
            <w:r w:rsidR="00C453DC">
              <w:t>.</w:t>
            </w:r>
          </w:p>
        </w:tc>
      </w:tr>
      <w:tr w:rsidR="009A3227" w:rsidRPr="00B817EF" w:rsidTr="005D15E0">
        <w:tc>
          <w:tcPr>
            <w:tcW w:w="4682" w:type="dxa"/>
            <w:tcBorders>
              <w:top w:val="single" w:sz="4" w:space="0" w:color="auto"/>
              <w:left w:val="single" w:sz="4" w:space="0" w:color="auto"/>
              <w:bottom w:val="single" w:sz="4" w:space="0" w:color="auto"/>
              <w:right w:val="single" w:sz="4" w:space="0" w:color="auto"/>
            </w:tcBorders>
            <w:shd w:val="clear" w:color="auto" w:fill="auto"/>
          </w:tcPr>
          <w:p w:rsidR="009A3227" w:rsidRPr="009A3227" w:rsidRDefault="009A3227" w:rsidP="000F505F">
            <w:pPr>
              <w:ind w:right="-58"/>
              <w:jc w:val="both"/>
            </w:pPr>
            <w:r w:rsidRPr="009A3227">
              <w:t xml:space="preserve">3.3.1. </w:t>
            </w:r>
            <w:r w:rsidRPr="000F505F">
              <w:t xml:space="preserve">parakstīto apdrošināšanas prēmiju vidējais apjoms īpašuma apdrošināšanā ir vismaz </w:t>
            </w:r>
            <w:r w:rsidR="008E2F76" w:rsidRPr="000F505F">
              <w:t>EUR</w:t>
            </w:r>
            <w:r w:rsidR="00151E38" w:rsidRPr="000F505F">
              <w:t xml:space="preserve"> </w:t>
            </w:r>
            <w:r w:rsidR="000F505F" w:rsidRPr="000F505F">
              <w:t>560</w:t>
            </w:r>
            <w:r w:rsidRPr="000F505F">
              <w:t>000</w:t>
            </w:r>
            <w:r w:rsidR="008E2F76" w:rsidRPr="000F505F">
              <w:t>,00 (</w:t>
            </w:r>
            <w:r w:rsidR="000F505F" w:rsidRPr="000F505F">
              <w:t xml:space="preserve">pieci simti sešdesmit </w:t>
            </w:r>
            <w:r w:rsidR="008E2F76" w:rsidRPr="000F505F">
              <w:t xml:space="preserve">tūkstoši </w:t>
            </w:r>
            <w:proofErr w:type="spellStart"/>
            <w:r w:rsidR="008E2F76" w:rsidRPr="000F505F">
              <w:rPr>
                <w:i/>
              </w:rPr>
              <w:t>euro</w:t>
            </w:r>
            <w:proofErr w:type="spellEnd"/>
            <w:r w:rsidR="008E2F76" w:rsidRPr="000F505F">
              <w:rPr>
                <w:i/>
              </w:rPr>
              <w:t>,</w:t>
            </w:r>
            <w:r w:rsidR="008E2F76" w:rsidRPr="000F505F">
              <w:t xml:space="preserve"> 00 centi)</w:t>
            </w:r>
            <w:r w:rsidRPr="000F505F">
              <w:t xml:space="preserve">  gadā</w:t>
            </w:r>
            <w:r w:rsidR="000F505F" w:rsidRPr="000F505F">
              <w: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9A3227" w:rsidRPr="009A3227" w:rsidRDefault="008E2F76" w:rsidP="002B0C45">
            <w:pPr>
              <w:ind w:right="-58"/>
              <w:jc w:val="both"/>
            </w:pPr>
            <w:r>
              <w:t>4.3.1</w:t>
            </w:r>
            <w:r w:rsidR="002B0C45">
              <w:t>.</w:t>
            </w:r>
            <w:r w:rsidR="009A3227" w:rsidRPr="009A3227">
              <w:t xml:space="preserve">Pretendenta sagatavots pieredzes saraksts, saskaņā ar Nolikuma 3.pielikumā pievienoto veidni, kas apliecina </w:t>
            </w:r>
            <w:r w:rsidR="002B0C45">
              <w:t>P</w:t>
            </w:r>
            <w:r w:rsidR="009A3227" w:rsidRPr="009A3227">
              <w:t>retendenta atbilstību Nolikuma 3.3.1</w:t>
            </w:r>
            <w:r w:rsidR="00C453DC">
              <w:t>.</w:t>
            </w:r>
            <w:r w:rsidR="009A3227" w:rsidRPr="009A3227">
              <w:t>punkta prasībām</w:t>
            </w:r>
          </w:p>
        </w:tc>
      </w:tr>
      <w:tr w:rsidR="009A3227" w:rsidRPr="00BC188A" w:rsidTr="005D15E0">
        <w:tc>
          <w:tcPr>
            <w:tcW w:w="4682" w:type="dxa"/>
            <w:tcBorders>
              <w:top w:val="single" w:sz="4" w:space="0" w:color="auto"/>
              <w:left w:val="single" w:sz="4" w:space="0" w:color="auto"/>
              <w:bottom w:val="single" w:sz="4" w:space="0" w:color="auto"/>
              <w:right w:val="single" w:sz="4" w:space="0" w:color="auto"/>
            </w:tcBorders>
            <w:shd w:val="clear" w:color="auto" w:fill="auto"/>
          </w:tcPr>
          <w:p w:rsidR="009A3227" w:rsidRPr="006E27E9" w:rsidRDefault="009A3227" w:rsidP="000F505F">
            <w:pPr>
              <w:ind w:right="-58"/>
              <w:jc w:val="both"/>
            </w:pPr>
            <w:r w:rsidRPr="009A3227">
              <w:t xml:space="preserve">3.3.2. Pretendents ir </w:t>
            </w:r>
            <w:r w:rsidR="008E2F76">
              <w:t>sniedzis</w:t>
            </w:r>
            <w:r w:rsidRPr="009A3227">
              <w:t xml:space="preserve"> vismaz </w:t>
            </w:r>
            <w:r w:rsidR="00931C9C">
              <w:t>2</w:t>
            </w:r>
            <w:r w:rsidRPr="009A3227">
              <w:t xml:space="preserve"> (</w:t>
            </w:r>
            <w:r w:rsidR="00931C9C">
              <w:t>divus</w:t>
            </w:r>
            <w:r w:rsidRPr="009A3227">
              <w:t>) īpašuma apdrošināšanas pakalpojum</w:t>
            </w:r>
            <w:r w:rsidR="008E2F76">
              <w:t>u</w:t>
            </w:r>
            <w:r w:rsidRPr="009A3227">
              <w:t>s, kur papildus materiāliem zaudējumiem ir apdrošināts uzņēmējdarbības pārtraukuma risks, kur apdrošinājuma summa ir ne mazāk</w:t>
            </w:r>
            <w:r w:rsidR="008E2F76">
              <w:t>a</w:t>
            </w:r>
            <w:r w:rsidRPr="009A3227">
              <w:t xml:space="preserve"> kā </w:t>
            </w:r>
            <w:r w:rsidR="00D41CD3">
              <w:t>20</w:t>
            </w:r>
            <w:r w:rsidR="00B677F7">
              <w:t xml:space="preserve"> </w:t>
            </w:r>
            <w:r w:rsidR="00D41CD3">
              <w:t xml:space="preserve">milj. </w:t>
            </w:r>
            <w:r w:rsidRPr="009A3227">
              <w:t>EUR</w:t>
            </w:r>
            <w:r w:rsidR="008E2F76">
              <w:t xml:space="preserve"> (divdesmit miljoni </w:t>
            </w:r>
            <w:proofErr w:type="spellStart"/>
            <w:r w:rsidR="008E2F76" w:rsidRPr="008E2F76">
              <w:rPr>
                <w:i/>
              </w:rPr>
              <w:t>euro</w:t>
            </w:r>
            <w:proofErr w:type="spellEnd"/>
            <w:r w:rsidR="008E2F76">
              <w:t>, 00 centi) un par sniegtajiem pakalpojumiem</w:t>
            </w:r>
            <w:r w:rsidRPr="009A3227">
              <w:t xml:space="preserve"> ir iespējams saņemt vismaz </w:t>
            </w:r>
            <w:r w:rsidR="00931C9C">
              <w:t>1</w:t>
            </w:r>
            <w:r w:rsidR="008E2F76">
              <w:t xml:space="preserve"> (</w:t>
            </w:r>
            <w:r w:rsidR="00B677F7">
              <w:t>vienu</w:t>
            </w:r>
            <w:r w:rsidR="008E2F76">
              <w:t>)</w:t>
            </w:r>
            <w:r w:rsidRPr="009A3227">
              <w:t xml:space="preserve"> pozitīv</w:t>
            </w:r>
            <w:r w:rsidR="000F505F">
              <w:t>u</w:t>
            </w:r>
            <w:r w:rsidRPr="009A3227">
              <w:t xml:space="preserve"> apdrošinājuma ņēmēj</w:t>
            </w:r>
            <w:r w:rsidR="000F505F">
              <w:t>a</w:t>
            </w:r>
            <w:r w:rsidR="00B677F7">
              <w:t xml:space="preserve"> atsauksmi.</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9A3227" w:rsidRPr="006E27E9" w:rsidRDefault="008E2F76" w:rsidP="008166D9">
            <w:pPr>
              <w:ind w:right="-58"/>
              <w:jc w:val="both"/>
            </w:pPr>
            <w:r>
              <w:t>4.3.2</w:t>
            </w:r>
            <w:r w:rsidR="002B0C45">
              <w:t>.</w:t>
            </w:r>
            <w:r w:rsidR="009A3227" w:rsidRPr="009A3227">
              <w:t xml:space="preserve">Pretendenta sagatavots pieredzes saraksts, saskaņā ar Nolikuma 3.pielikumā pievienoto veidni, kas apliecina </w:t>
            </w:r>
            <w:r w:rsidR="002B0C45">
              <w:t>P</w:t>
            </w:r>
            <w:r w:rsidR="009A3227" w:rsidRPr="009A3227">
              <w:t>retendenta atbilstību Nolikuma 3.3.2</w:t>
            </w:r>
            <w:r w:rsidR="002B0C45">
              <w:t>.</w:t>
            </w:r>
            <w:r w:rsidR="009A3227" w:rsidRPr="009A3227">
              <w:t xml:space="preserve">punkta prasībām, klāt pievienojot </w:t>
            </w:r>
            <w:r w:rsidR="00931C9C">
              <w:t>1</w:t>
            </w:r>
            <w:r w:rsidR="00931C9C" w:rsidRPr="009A3227">
              <w:t xml:space="preserve"> </w:t>
            </w:r>
            <w:r w:rsidR="009A3227" w:rsidRPr="009A3227">
              <w:t>(</w:t>
            </w:r>
            <w:r w:rsidR="00931C9C">
              <w:t>vienu</w:t>
            </w:r>
            <w:r w:rsidR="009A3227" w:rsidRPr="009A3227">
              <w:t>) apdrošinājuma ņēmēj</w:t>
            </w:r>
            <w:r w:rsidR="000F505F">
              <w:t>a pozitīv</w:t>
            </w:r>
            <w:r w:rsidR="008166D9">
              <w:t>u</w:t>
            </w:r>
            <w:r w:rsidR="000F505F">
              <w:t xml:space="preserve"> atsauksmi</w:t>
            </w:r>
            <w:r w:rsidR="009A3227" w:rsidRPr="009A3227">
              <w:t>.</w:t>
            </w:r>
          </w:p>
        </w:tc>
      </w:tr>
      <w:tr w:rsidR="009A3227" w:rsidRPr="00BC188A" w:rsidTr="005D15E0">
        <w:tc>
          <w:tcPr>
            <w:tcW w:w="4682" w:type="dxa"/>
            <w:tcBorders>
              <w:top w:val="single" w:sz="4" w:space="0" w:color="auto"/>
              <w:left w:val="single" w:sz="4" w:space="0" w:color="auto"/>
              <w:bottom w:val="single" w:sz="4" w:space="0" w:color="auto"/>
              <w:right w:val="single" w:sz="4" w:space="0" w:color="auto"/>
            </w:tcBorders>
            <w:shd w:val="clear" w:color="auto" w:fill="auto"/>
          </w:tcPr>
          <w:p w:rsidR="009A3227" w:rsidRPr="005D15E0" w:rsidRDefault="009A3227" w:rsidP="000F505F">
            <w:pPr>
              <w:ind w:right="-58"/>
              <w:jc w:val="both"/>
            </w:pPr>
            <w:r w:rsidRPr="005D15E0">
              <w:t xml:space="preserve">3.3.3. Pretendents ir </w:t>
            </w:r>
            <w:r w:rsidR="002B0C45" w:rsidRPr="005D15E0">
              <w:t>sniedzis</w:t>
            </w:r>
            <w:r w:rsidRPr="005D15E0">
              <w:t xml:space="preserve"> vismaz </w:t>
            </w:r>
            <w:r w:rsidR="00931C9C">
              <w:t>2</w:t>
            </w:r>
            <w:r w:rsidR="00931C9C" w:rsidRPr="005D15E0">
              <w:t xml:space="preserve"> </w:t>
            </w:r>
            <w:r w:rsidRPr="005D15E0">
              <w:t>(</w:t>
            </w:r>
            <w:r w:rsidR="00931C9C">
              <w:t>divus</w:t>
            </w:r>
            <w:r w:rsidRPr="005D15E0">
              <w:t>) pakalpojum</w:t>
            </w:r>
            <w:r w:rsidR="002B0C45" w:rsidRPr="005D15E0">
              <w:t>u</w:t>
            </w:r>
            <w:r w:rsidRPr="005D15E0">
              <w:t>s tehnoloģisko iekārtu visu risku (salūšanas) apdrošināšanā, kur apdrošinājuma summa ir ne mazāk</w:t>
            </w:r>
            <w:r w:rsidR="002B0C45" w:rsidRPr="005D15E0">
              <w:t>a</w:t>
            </w:r>
            <w:r w:rsidRPr="005D15E0">
              <w:t xml:space="preserve"> kā </w:t>
            </w:r>
            <w:r w:rsidR="00D41CD3" w:rsidRPr="005D15E0">
              <w:t>2,1milj.</w:t>
            </w:r>
            <w:r w:rsidRPr="005D15E0">
              <w:t xml:space="preserve"> EUR</w:t>
            </w:r>
            <w:r w:rsidR="002B0C45" w:rsidRPr="005D15E0">
              <w:t xml:space="preserve"> (divi miljoni viens simts tūkstoši </w:t>
            </w:r>
            <w:proofErr w:type="spellStart"/>
            <w:r w:rsidR="002B0C45" w:rsidRPr="005D15E0">
              <w:rPr>
                <w:i/>
              </w:rPr>
              <w:t>euro</w:t>
            </w:r>
            <w:proofErr w:type="spellEnd"/>
            <w:r w:rsidR="002B0C45" w:rsidRPr="005D15E0">
              <w:t>, 00 centi) un par sniegtajiem pakalpojumiem</w:t>
            </w:r>
            <w:r w:rsidRPr="005D15E0">
              <w:t xml:space="preserve"> ir iespējams saņemt vismaz </w:t>
            </w:r>
            <w:r w:rsidR="00931C9C">
              <w:t>1</w:t>
            </w:r>
            <w:r w:rsidR="002B0C45" w:rsidRPr="005D15E0">
              <w:t xml:space="preserve"> (</w:t>
            </w:r>
            <w:r w:rsidR="00931C9C">
              <w:t>viena</w:t>
            </w:r>
            <w:r w:rsidR="002B0C45" w:rsidRPr="005D15E0">
              <w:t>)</w:t>
            </w:r>
            <w:r w:rsidRPr="005D15E0">
              <w:t xml:space="preserve"> pozitīv</w:t>
            </w:r>
            <w:r w:rsidR="000F505F">
              <w:t>u apdrošinājuma ņēmēja</w:t>
            </w:r>
            <w:r w:rsidR="008E3759">
              <w:t xml:space="preserve"> atsauksmi</w:t>
            </w:r>
            <w:r w:rsidRPr="005D15E0">
              <w: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9A3227" w:rsidRPr="006E27E9" w:rsidRDefault="002B0C45" w:rsidP="00AF1A25">
            <w:pPr>
              <w:ind w:right="-58"/>
              <w:jc w:val="both"/>
            </w:pPr>
            <w:r>
              <w:t>4.3.3.</w:t>
            </w:r>
            <w:r w:rsidR="009A3227" w:rsidRPr="009A3227">
              <w:t xml:space="preserve">Pretendenta sagatavots pieredzes saraksts, saskaņā ar Nolikuma 3.pielikumā pievienoto veidni, kas apliecina </w:t>
            </w:r>
            <w:r>
              <w:t>P</w:t>
            </w:r>
            <w:r w:rsidR="009A3227" w:rsidRPr="009A3227">
              <w:t>retendenta atbilstību Nolikuma 3.3.3</w:t>
            </w:r>
            <w:r>
              <w:t>.</w:t>
            </w:r>
            <w:r w:rsidR="009A3227" w:rsidRPr="009A3227">
              <w:t xml:space="preserve">punkta prasībām, klāt pievienojot </w:t>
            </w:r>
            <w:r w:rsidR="00931C9C">
              <w:t>1</w:t>
            </w:r>
            <w:r w:rsidR="009A3227" w:rsidRPr="009A3227">
              <w:t xml:space="preserve"> (</w:t>
            </w:r>
            <w:r w:rsidR="00931C9C">
              <w:t>viena</w:t>
            </w:r>
            <w:r w:rsidR="009A3227" w:rsidRPr="009A3227">
              <w:t>) apdrošinājuma ņēmēj</w:t>
            </w:r>
            <w:r w:rsidR="000F505F">
              <w:t>a</w:t>
            </w:r>
            <w:r w:rsidR="00AF1A25">
              <w:t xml:space="preserve"> pozitīvu</w:t>
            </w:r>
            <w:r w:rsidR="009A3227" w:rsidRPr="009A3227">
              <w:t xml:space="preserve"> atsauksm</w:t>
            </w:r>
            <w:r w:rsidR="000F505F">
              <w:t>i</w:t>
            </w:r>
            <w:r w:rsidR="009A3227" w:rsidRPr="009A3227">
              <w:t>.</w:t>
            </w:r>
          </w:p>
        </w:tc>
      </w:tr>
      <w:tr w:rsidR="005D15E0" w:rsidRPr="00BC188A" w:rsidTr="005D15E0">
        <w:tc>
          <w:tcPr>
            <w:tcW w:w="4682" w:type="dxa"/>
            <w:tcBorders>
              <w:top w:val="single" w:sz="4" w:space="0" w:color="auto"/>
              <w:left w:val="single" w:sz="4" w:space="0" w:color="auto"/>
              <w:bottom w:val="single" w:sz="4" w:space="0" w:color="auto"/>
              <w:right w:val="single" w:sz="4" w:space="0" w:color="auto"/>
            </w:tcBorders>
            <w:shd w:val="clear" w:color="auto" w:fill="auto"/>
          </w:tcPr>
          <w:p w:rsidR="005D15E0" w:rsidRPr="006E27E9" w:rsidRDefault="005D15E0" w:rsidP="002B0C45">
            <w:pPr>
              <w:ind w:right="-58"/>
              <w:jc w:val="both"/>
            </w:pPr>
            <w:r w:rsidRPr="009A3227">
              <w:t xml:space="preserve">3.4. Pretendenta kopējās uzņemtās saistības īpašuma apdrošināšanā 2016. gada beigās bruto ir vismaz 3 reizes lielākas par šī iepirkuma apdrošināmo objektu kopējo apdrošināšanas summu  (3 x </w:t>
            </w:r>
            <w:r>
              <w:t>1004,7</w:t>
            </w:r>
            <w:r w:rsidRPr="009A3227">
              <w:t xml:space="preserve"> milj. = </w:t>
            </w:r>
            <w:r>
              <w:t>3014</w:t>
            </w:r>
            <w:r w:rsidRPr="009A3227">
              <w:t xml:space="preserve">  milj. EUR).</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5D15E0" w:rsidRPr="006E27E9" w:rsidRDefault="005D15E0" w:rsidP="00417571">
            <w:pPr>
              <w:ind w:right="-58"/>
              <w:jc w:val="both"/>
            </w:pPr>
            <w:r w:rsidRPr="009A3227">
              <w:t xml:space="preserve">4.4. Pretendenta apliecinājums brīvā formā, ka tā kopējās uzņemtās saistības īpašuma apdrošināšanā 2016. gada beigās bruto ir vismaz 3 reizes lielākas par šī iepirkuma apdrošināmo objektu kopējo apdrošināšanas summu (3 x </w:t>
            </w:r>
            <w:r>
              <w:t>1004,7</w:t>
            </w:r>
            <w:r w:rsidRPr="009A3227">
              <w:t xml:space="preserve"> milj. = </w:t>
            </w:r>
            <w:r>
              <w:t>3014</w:t>
            </w:r>
            <w:r w:rsidRPr="009A3227">
              <w:t xml:space="preserve">  milj. EUR).</w:t>
            </w:r>
          </w:p>
        </w:tc>
      </w:tr>
      <w:tr w:rsidR="005D15E0" w:rsidRPr="007F3A73" w:rsidTr="005D15E0">
        <w:tc>
          <w:tcPr>
            <w:tcW w:w="4682" w:type="dxa"/>
            <w:shd w:val="clear" w:color="auto" w:fill="auto"/>
          </w:tcPr>
          <w:p w:rsidR="005D15E0" w:rsidRPr="009A3227" w:rsidRDefault="005D15E0" w:rsidP="00A06204">
            <w:pPr>
              <w:ind w:right="-58"/>
              <w:jc w:val="both"/>
            </w:pPr>
            <w:r>
              <w:t>3.5</w:t>
            </w:r>
            <w:r w:rsidRPr="001B1B1C">
              <w:t>. Pretendenta pārapdrošināšanas seguma realizācijai izmantotajām pārapdrošināšanas sabiedrībām ir starptautisko kredītreitingu aģentūru noteiktais kredītreitings (</w:t>
            </w:r>
            <w:proofErr w:type="spellStart"/>
            <w:r w:rsidRPr="001B1B1C">
              <w:t>Financial</w:t>
            </w:r>
            <w:proofErr w:type="spellEnd"/>
            <w:r w:rsidRPr="001B1B1C">
              <w:t xml:space="preserve"> </w:t>
            </w:r>
            <w:proofErr w:type="spellStart"/>
            <w:r w:rsidRPr="001B1B1C">
              <w:t>Strength</w:t>
            </w:r>
            <w:proofErr w:type="spellEnd"/>
            <w:r w:rsidRPr="001B1B1C">
              <w:t xml:space="preserve"> </w:t>
            </w:r>
            <w:proofErr w:type="spellStart"/>
            <w:r w:rsidRPr="001B1B1C">
              <w:t>Rating</w:t>
            </w:r>
            <w:proofErr w:type="spellEnd"/>
            <w:r w:rsidRPr="001B1B1C">
              <w:t xml:space="preserve">) investīciju kategorijā (piemēram, Standard &amp; </w:t>
            </w:r>
            <w:proofErr w:type="spellStart"/>
            <w:r w:rsidRPr="001B1B1C">
              <w:t>Poor's</w:t>
            </w:r>
            <w:proofErr w:type="spellEnd"/>
            <w:r w:rsidRPr="001B1B1C">
              <w:t xml:space="preserve"> reitingi no AAA līdz BBB- (ieskaitot) un Pretendentam pārapdrošināšanas segums ir spēkā atbilstoši Tehniskās specifikācijas prasībām un Pretendenta piedāvājuma nosacījumiem.</w:t>
            </w:r>
          </w:p>
        </w:tc>
        <w:tc>
          <w:tcPr>
            <w:tcW w:w="4605" w:type="dxa"/>
            <w:shd w:val="clear" w:color="auto" w:fill="auto"/>
          </w:tcPr>
          <w:p w:rsidR="005D15E0" w:rsidRPr="009A3227" w:rsidRDefault="005D15E0" w:rsidP="009A3227">
            <w:pPr>
              <w:ind w:right="-58"/>
              <w:jc w:val="both"/>
            </w:pPr>
            <w:r>
              <w:t>4.5.</w:t>
            </w:r>
            <w:r w:rsidRPr="001B1B1C">
              <w:t>Pretendenta apliecinājums brīvā formā par pārapdrošināšanas sabiedrībām un pārapdrošināšanas seguma spēkā esamību atbilstoši Tehniskās specifikācijas prasībām un Pretendenta piedāvājuma nosacījumiem, norādot kāda risku daļa tiks pārapdrošināta.</w:t>
            </w:r>
          </w:p>
        </w:tc>
      </w:tr>
      <w:tr w:rsidR="005D15E0" w:rsidRPr="00CF7B3D" w:rsidTr="005D15E0">
        <w:tc>
          <w:tcPr>
            <w:tcW w:w="4682" w:type="dxa"/>
            <w:shd w:val="clear" w:color="auto" w:fill="auto"/>
          </w:tcPr>
          <w:p w:rsidR="005D15E0" w:rsidRDefault="005D15E0" w:rsidP="00C111BC">
            <w:pPr>
              <w:jc w:val="both"/>
            </w:pPr>
            <w:r>
              <w:t xml:space="preserve">3.6. Pretendents var balstīties uz trešo personu </w:t>
            </w:r>
            <w:r>
              <w:lastRenderedPageBreak/>
              <w:t>iespējām, lai izpildītu prasības attiecībā uz Pretendenta saimniecisko stāvokli, tehniskām un profesionālām spējām.</w:t>
            </w:r>
          </w:p>
          <w:p w:rsidR="005D15E0" w:rsidRDefault="005D15E0" w:rsidP="00C111BC">
            <w:pPr>
              <w:jc w:val="both"/>
            </w:pPr>
          </w:p>
          <w:p w:rsidR="005D15E0" w:rsidRDefault="005D15E0" w:rsidP="00C111BC">
            <w:pPr>
              <w:jc w:val="both"/>
            </w:pPr>
            <w:r>
              <w:t>Piegādātājs, lai apliecinātu profesionālo pieredzi vai pasūtītāja prasībām atbilstoša personāla pieejamību, var balstīties uz citu personu iespējām tikai tad, ja šīs personas sniegs pakalpojumus, kuru izpildei attiecīgās spējas ir nepieciešamas.</w:t>
            </w:r>
          </w:p>
          <w:p w:rsidR="005D15E0" w:rsidRDefault="005D15E0" w:rsidP="00C111BC">
            <w:pPr>
              <w:jc w:val="both"/>
            </w:pPr>
          </w:p>
          <w:p w:rsidR="005D15E0" w:rsidRDefault="005D15E0" w:rsidP="001B1B1C">
            <w:pPr>
              <w:ind w:right="-58"/>
              <w:jc w:val="both"/>
            </w:pPr>
          </w:p>
        </w:tc>
        <w:tc>
          <w:tcPr>
            <w:tcW w:w="4605" w:type="dxa"/>
            <w:shd w:val="clear" w:color="auto" w:fill="auto"/>
          </w:tcPr>
          <w:p w:rsidR="005D15E0" w:rsidRDefault="005D15E0" w:rsidP="00C111BC">
            <w:pPr>
              <w:jc w:val="both"/>
            </w:pPr>
            <w:r>
              <w:lastRenderedPageBreak/>
              <w:t xml:space="preserve">4.6. Pretendents pierāda pasūtītājam, ka tā </w:t>
            </w:r>
            <w:r>
              <w:lastRenderedPageBreak/>
              <w:t>rīcībā būs nepieciešamie resursi, iesniedzot personu, uz kuru iespējām Pretendents balstās, apliecinājumu vai vienošanos par nepieciešamo resursu nodošanu piegādātāja rīcībā. Dokumentos jānorāda:</w:t>
            </w:r>
          </w:p>
          <w:p w:rsidR="005D15E0" w:rsidRDefault="005D15E0" w:rsidP="00C111BC">
            <w:pPr>
              <w:jc w:val="both"/>
            </w:pPr>
            <w:r>
              <w:t>4.6.1.</w:t>
            </w:r>
            <w:r>
              <w:tab/>
              <w:t>ka tam būs nepieciešamie resursi, uz kuriem Pretendents balstījies, iesniedzot piedāvājumu un,</w:t>
            </w:r>
          </w:p>
          <w:p w:rsidR="005D15E0" w:rsidRDefault="005D15E0" w:rsidP="00C111BC">
            <w:pPr>
              <w:jc w:val="both"/>
            </w:pPr>
            <w:r>
              <w:t>4.6.2.</w:t>
            </w:r>
            <w:r>
              <w:tab/>
              <w:t>ka šie resursi Pretendentam būs pieejami visu iepirkuma līguma izpildes laiku un ka līguma izpildei nepieciešamie resursi tiks nodoti Pretendenta rīcībā, gadījumā ja ar Pretendentu tiks noslēgts iepirkuma līgums.</w:t>
            </w:r>
          </w:p>
          <w:p w:rsidR="005D15E0" w:rsidRDefault="005D15E0" w:rsidP="00C111BC">
            <w:pPr>
              <w:jc w:val="both"/>
            </w:pPr>
          </w:p>
          <w:p w:rsidR="005D15E0" w:rsidRDefault="005D15E0" w:rsidP="00794E47">
            <w:pPr>
              <w:ind w:right="-58"/>
              <w:jc w:val="both"/>
            </w:pPr>
            <w:r>
              <w:t xml:space="preserve">Ja personai, kas paraksta apliecinājumu, saskaņā ar Latvijas Republikas Uzņēmuma reģistra informāciju nav pārstāvības tiesības, tad klāt jāpievieno dokumentu, kas apliecina šīs personas pārstāvības tiesības. </w:t>
            </w:r>
          </w:p>
        </w:tc>
      </w:tr>
      <w:tr w:rsidR="005D15E0" w:rsidRPr="00CF7B3D" w:rsidTr="005D15E0">
        <w:tc>
          <w:tcPr>
            <w:tcW w:w="4682" w:type="dxa"/>
            <w:shd w:val="clear" w:color="auto" w:fill="auto"/>
          </w:tcPr>
          <w:p w:rsidR="005D15E0" w:rsidRDefault="005D15E0" w:rsidP="00C111BC">
            <w:pPr>
              <w:ind w:right="-58"/>
              <w:jc w:val="both"/>
            </w:pPr>
            <w:r>
              <w:lastRenderedPageBreak/>
              <w:t>3.7</w:t>
            </w:r>
            <w:r w:rsidRPr="00CF7B3D">
              <w:t>. Pretendentam jānorāda visus apakšuzņēmējus, un apakšuzņēmēja apakšuzņēmējus</w:t>
            </w:r>
            <w:r>
              <w:t>.</w:t>
            </w:r>
          </w:p>
          <w:p w:rsidR="005D15E0" w:rsidRPr="005858D5" w:rsidRDefault="005D15E0" w:rsidP="00C111BC">
            <w:pPr>
              <w:ind w:right="-58"/>
              <w:jc w:val="both"/>
              <w:rPr>
                <w:highlight w:val="yellow"/>
              </w:rPr>
            </w:pPr>
            <w:r w:rsidRPr="00A37C6E">
              <w:t>Ar apakšuzņēmēju ir saprotama Pretendenta nolīgta persona vai savukārt tās nolīga persona, kura sniedz pakalpojumus iepirkuma līguma izpildei.</w:t>
            </w:r>
          </w:p>
        </w:tc>
        <w:tc>
          <w:tcPr>
            <w:tcW w:w="4605" w:type="dxa"/>
            <w:shd w:val="clear" w:color="auto" w:fill="auto"/>
          </w:tcPr>
          <w:p w:rsidR="005D15E0" w:rsidRPr="005858D5" w:rsidRDefault="005D15E0" w:rsidP="004F653F">
            <w:pPr>
              <w:jc w:val="both"/>
              <w:rPr>
                <w:highlight w:val="yellow"/>
              </w:rPr>
            </w:pPr>
            <w:r>
              <w:t>4.7</w:t>
            </w:r>
            <w:r w:rsidRPr="00CF7B3D">
              <w:t>. Pretendenta piesaistīto apakšuzņēmēju saraksts, norādot katram apakšuzņēmējam izpildei nododamo līguma daļu saskaņā ar tehnisko specifikāciju vai tāmi un pievienojot finanšu aprēķinus, kas norāda līgumā nododamo daļu procentuāl</w:t>
            </w:r>
            <w:r>
              <w:t>o</w:t>
            </w:r>
            <w:r w:rsidRPr="00CF7B3D">
              <w:t xml:space="preserve"> vērtību.  Apakšuzņēmēja sniedzamo pakalpojumu vērtību noteic, ņemot vērā apakšuzņēmēja un visu attiecīgā iepirkuma ietvaros tā saistīto uzņēmumu sniedzamo pakalpojumu vērtību. Publisko iepirkuma likuma </w:t>
            </w:r>
            <w:r>
              <w:t>63</w:t>
            </w:r>
            <w:r w:rsidRPr="00CF7B3D">
              <w:t xml:space="preserve">.panta </w:t>
            </w:r>
            <w:r>
              <w:t>trešās</w:t>
            </w:r>
            <w:r w:rsidRPr="00CF7B3D">
              <w:t xml:space="preserve"> daļas izpratnē par saistīto uzņēmumu uzskata kapitālsabiedrību, kurā saskaņā ar</w:t>
            </w:r>
            <w:r>
              <w:t xml:space="preserve"> koncernu statusu noteicošajiem normatīvajiem aktiem</w:t>
            </w:r>
            <w:r w:rsidRPr="00CF7B3D">
              <w:t xml:space="preserve">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w:t>
            </w:r>
            <w:r>
              <w:t xml:space="preserve"> </w:t>
            </w:r>
            <w:r w:rsidRPr="00CF7B3D">
              <w:t>katra apakšuzņēmēja apliecinājums par tā gatavību veikt tam izpildei nododamo līguma daļu</w:t>
            </w:r>
            <w:r>
              <w:t xml:space="preserve"> atbilstoši</w:t>
            </w:r>
            <w:r w:rsidRPr="00CF7B3D">
              <w:t>.</w:t>
            </w:r>
          </w:p>
        </w:tc>
      </w:tr>
    </w:tbl>
    <w:p w:rsidR="001B1B1C" w:rsidRPr="001B1B1C" w:rsidRDefault="001B1B1C" w:rsidP="001B1B1C">
      <w:pPr>
        <w:pStyle w:val="BodyText"/>
        <w:tabs>
          <w:tab w:val="left" w:pos="426"/>
        </w:tabs>
        <w:ind w:left="360"/>
        <w:rPr>
          <w:bCs/>
        </w:rPr>
      </w:pPr>
      <w:bookmarkStart w:id="20" w:name="_Toc61422141"/>
      <w:bookmarkEnd w:id="19"/>
    </w:p>
    <w:p w:rsidR="00EE7855" w:rsidRPr="00EE7855" w:rsidRDefault="00EE7855" w:rsidP="00C60206">
      <w:pPr>
        <w:pStyle w:val="BodyText"/>
        <w:numPr>
          <w:ilvl w:val="0"/>
          <w:numId w:val="21"/>
        </w:numPr>
        <w:tabs>
          <w:tab w:val="left" w:pos="426"/>
        </w:tabs>
        <w:jc w:val="center"/>
        <w:rPr>
          <w:bCs/>
        </w:rPr>
      </w:pPr>
      <w:r w:rsidRPr="00EE7855">
        <w:rPr>
          <w:b/>
          <w:bCs/>
          <w:lang w:val="lv-LV"/>
        </w:rPr>
        <w:t>EIROPAS VIENOTAIS IEPIRKUMA PROCEDŪRAS DOKUMENTS</w:t>
      </w:r>
    </w:p>
    <w:p w:rsidR="00896A3E" w:rsidRPr="00896A3E" w:rsidRDefault="00EE7855" w:rsidP="006439F1">
      <w:pPr>
        <w:pStyle w:val="ListParagraph"/>
        <w:numPr>
          <w:ilvl w:val="1"/>
          <w:numId w:val="21"/>
        </w:numPr>
        <w:tabs>
          <w:tab w:val="left" w:pos="426"/>
        </w:tabs>
        <w:spacing w:line="240" w:lineRule="auto"/>
        <w:ind w:left="0" w:right="38" w:firstLine="0"/>
        <w:contextualSpacing/>
        <w:jc w:val="both"/>
        <w:rPr>
          <w:rFonts w:ascii="Times New Roman" w:hAnsi="Times New Roman"/>
          <w:sz w:val="24"/>
          <w:szCs w:val="24"/>
        </w:rPr>
      </w:pPr>
      <w:r w:rsidRPr="00896A3E">
        <w:rPr>
          <w:rFonts w:ascii="Times New Roman" w:hAnsi="Times New Roman"/>
          <w:sz w:val="24"/>
          <w:szCs w:val="24"/>
        </w:rPr>
        <w:t xml:space="preserve">Pretendents var iesniegt Eiropas vienoto iepirkuma procedūras dokumentu kā sākotnējo pierādījumu atbilstībai paziņojumā par līgumu vai iepirkuma procedūras dokumentos noteiktajām pretendentu atlases prasībām. Ja pretendents izvēlēsies iesniegt Eiropas vienoto iepirkuma procedūras dokumentu, lai apliecinātu, ka tas atbilst paziņojumā par līgumu vai iepirkuma procedūras dokumentos noteiktajām pretendentu atlases prasībām, tam jāiesniedz šo dokumentu arī par katru personu, uz kuras iespējām pretendents balstās, lai apliecinātu, ka tā kvalifikācija atbilst paziņojumā par līgumu vai iepirkuma procedūras dokumentos </w:t>
      </w:r>
      <w:r w:rsidRPr="00896A3E">
        <w:rPr>
          <w:rFonts w:ascii="Times New Roman" w:hAnsi="Times New Roman"/>
          <w:sz w:val="24"/>
          <w:szCs w:val="24"/>
        </w:rPr>
        <w:lastRenderedPageBreak/>
        <w:t xml:space="preserve">noteiktajām prasībām, un par tā norādīto apakšuzņēmēju, kura sniedzamo pakalpojumu vērtība ir vismaz </w:t>
      </w:r>
      <w:r w:rsidR="00E70A94">
        <w:rPr>
          <w:rFonts w:ascii="Times New Roman" w:hAnsi="Times New Roman"/>
          <w:sz w:val="24"/>
          <w:szCs w:val="24"/>
        </w:rPr>
        <w:t>1</w:t>
      </w:r>
      <w:r w:rsidRPr="00896A3E">
        <w:rPr>
          <w:rFonts w:ascii="Times New Roman" w:hAnsi="Times New Roman"/>
          <w:sz w:val="24"/>
          <w:szCs w:val="24"/>
        </w:rPr>
        <w:t>0 procenti no iepirkuma līguma vērtības. Piegādātāju apvienībai jāiesniedz atsevišķu Eiropas vienoto iepirkuma procedūras dokumentu par katru tās dalībnieku.</w:t>
      </w:r>
    </w:p>
    <w:p w:rsidR="00896A3E" w:rsidRPr="00896A3E" w:rsidRDefault="00EE7855" w:rsidP="006439F1">
      <w:pPr>
        <w:pStyle w:val="ListParagraph"/>
        <w:numPr>
          <w:ilvl w:val="1"/>
          <w:numId w:val="21"/>
        </w:numPr>
        <w:tabs>
          <w:tab w:val="left" w:pos="426"/>
        </w:tabs>
        <w:spacing w:line="240" w:lineRule="auto"/>
        <w:ind w:left="0" w:right="38" w:firstLine="0"/>
        <w:contextualSpacing/>
        <w:jc w:val="both"/>
        <w:rPr>
          <w:rFonts w:ascii="Times New Roman" w:hAnsi="Times New Roman"/>
          <w:sz w:val="24"/>
          <w:szCs w:val="24"/>
        </w:rPr>
      </w:pPr>
      <w:r w:rsidRPr="00896A3E">
        <w:rPr>
          <w:rFonts w:ascii="Times New Roman" w:hAnsi="Times New Roman"/>
          <w:sz w:val="24"/>
          <w:szCs w:val="24"/>
        </w:rPr>
        <w:t>Pretendents var pasūtītājam iesniegt Eiropas vienoto iepirkuma procedūras dokumentu, kas ir bijis iesniegts citā iepirkuma procedūrā, ja tas apliecina, ka tajā iekļautā informācija ir pareiza.</w:t>
      </w:r>
    </w:p>
    <w:p w:rsidR="00EE7855" w:rsidRPr="00896A3E" w:rsidRDefault="00EE7855" w:rsidP="006439F1">
      <w:pPr>
        <w:pStyle w:val="ListParagraph"/>
        <w:numPr>
          <w:ilvl w:val="1"/>
          <w:numId w:val="21"/>
        </w:numPr>
        <w:tabs>
          <w:tab w:val="left" w:pos="426"/>
        </w:tabs>
        <w:spacing w:line="240" w:lineRule="auto"/>
        <w:ind w:left="0" w:right="38" w:firstLine="0"/>
        <w:contextualSpacing/>
        <w:jc w:val="both"/>
        <w:rPr>
          <w:rFonts w:ascii="Times New Roman" w:hAnsi="Times New Roman"/>
          <w:sz w:val="24"/>
          <w:szCs w:val="24"/>
        </w:rPr>
      </w:pPr>
      <w:r w:rsidRPr="00896A3E">
        <w:rPr>
          <w:rFonts w:ascii="Times New Roman" w:hAnsi="Times New Roman"/>
          <w:sz w:val="24"/>
          <w:szCs w:val="24"/>
        </w:rPr>
        <w:t xml:space="preserve">Eiropas vienotā iepirkuma procedūras dokumenta veidlapu paraugus nosaka Eiropas Komisijas 2016.gada 5.janvāra Īstenošanas regula 2016/7, ar ko nosaka standarta veidlapu Eiropas vienotajam iepirkuma procedūras dokumentam, un tā pieejama: </w:t>
      </w:r>
      <w:hyperlink r:id="rId16" w:history="1">
        <w:r w:rsidRPr="00896A3E">
          <w:rPr>
            <w:rFonts w:ascii="Times New Roman" w:hAnsi="Times New Roman"/>
            <w:color w:val="0000FF"/>
            <w:sz w:val="24"/>
            <w:szCs w:val="24"/>
            <w:u w:val="single"/>
          </w:rPr>
          <w:t>http://www.iub.gov.lv/lv/node/587</w:t>
        </w:r>
      </w:hyperlink>
      <w:r w:rsidRPr="00896A3E">
        <w:rPr>
          <w:rFonts w:ascii="Times New Roman" w:hAnsi="Times New Roman"/>
          <w:sz w:val="24"/>
          <w:szCs w:val="24"/>
        </w:rPr>
        <w:t>.</w:t>
      </w:r>
    </w:p>
    <w:p w:rsidR="00C111BC" w:rsidRPr="00793A01" w:rsidRDefault="00C111BC" w:rsidP="00C60206">
      <w:pPr>
        <w:pStyle w:val="BodyText"/>
        <w:numPr>
          <w:ilvl w:val="0"/>
          <w:numId w:val="21"/>
        </w:numPr>
        <w:tabs>
          <w:tab w:val="left" w:pos="426"/>
        </w:tabs>
        <w:jc w:val="center"/>
        <w:rPr>
          <w:bCs/>
        </w:rPr>
      </w:pPr>
      <w:r w:rsidRPr="00793A01">
        <w:rPr>
          <w:b/>
          <w:caps/>
        </w:rPr>
        <w:t>Tehniskais</w:t>
      </w:r>
      <w:r w:rsidRPr="00793A01">
        <w:rPr>
          <w:b/>
          <w:caps/>
          <w:lang w:val="lv-LV"/>
        </w:rPr>
        <w:t xml:space="preserve"> PIEDĀVĀJUMS</w:t>
      </w:r>
    </w:p>
    <w:p w:rsidR="00C111BC" w:rsidRPr="00B30799" w:rsidRDefault="00C111BC" w:rsidP="00746859">
      <w:pPr>
        <w:pStyle w:val="BodyText"/>
        <w:numPr>
          <w:ilvl w:val="1"/>
          <w:numId w:val="21"/>
        </w:numPr>
        <w:tabs>
          <w:tab w:val="left" w:pos="426"/>
        </w:tabs>
        <w:ind w:left="0" w:firstLine="0"/>
        <w:rPr>
          <w:bCs/>
        </w:rPr>
      </w:pPr>
      <w:r w:rsidRPr="00B30799">
        <w:rPr>
          <w:bCs/>
        </w:rPr>
        <w:t xml:space="preserve">Pretendentam ir jāsagatavo </w:t>
      </w:r>
      <w:r w:rsidRPr="0043393A">
        <w:rPr>
          <w:bCs/>
        </w:rPr>
        <w:t>un jāiesniedz Tehniskais piedāvājums</w:t>
      </w:r>
      <w:r w:rsidR="00746859" w:rsidRPr="0043393A">
        <w:rPr>
          <w:bCs/>
          <w:lang w:val="lv-LV"/>
        </w:rPr>
        <w:t xml:space="preserve"> atbilstoši Tehniskā piedāvājuma formai (Nolikuma</w:t>
      </w:r>
      <w:r w:rsidR="00D77293" w:rsidRPr="0043393A">
        <w:rPr>
          <w:bCs/>
          <w:lang w:val="lv-LV"/>
        </w:rPr>
        <w:t xml:space="preserve"> </w:t>
      </w:r>
      <w:r w:rsidR="0043393A" w:rsidRPr="0043393A">
        <w:rPr>
          <w:bCs/>
          <w:lang w:val="lv-LV"/>
        </w:rPr>
        <w:t>6</w:t>
      </w:r>
      <w:r w:rsidR="00746859" w:rsidRPr="0043393A">
        <w:rPr>
          <w:bCs/>
          <w:lang w:val="lv-LV"/>
        </w:rPr>
        <w:t xml:space="preserve">.pielikums), </w:t>
      </w:r>
      <w:r w:rsidR="00CD05BE" w:rsidRPr="0043393A">
        <w:rPr>
          <w:bCs/>
          <w:lang w:val="lv-LV"/>
        </w:rPr>
        <w:t>kurā jāiekļauj piedāvātajam apdrošināšanas veid</w:t>
      </w:r>
      <w:r w:rsidR="00930358" w:rsidRPr="0043393A">
        <w:rPr>
          <w:bCs/>
          <w:lang w:val="lv-LV"/>
        </w:rPr>
        <w:t>iem</w:t>
      </w:r>
      <w:r w:rsidR="00CD05BE" w:rsidRPr="0043393A">
        <w:rPr>
          <w:bCs/>
          <w:lang w:val="lv-LV"/>
        </w:rPr>
        <w:t xml:space="preserve"> atbilstošos un spēkā esošos apdrošināšanas</w:t>
      </w:r>
      <w:r w:rsidR="00CD05BE">
        <w:rPr>
          <w:bCs/>
          <w:lang w:val="lv-LV"/>
        </w:rPr>
        <w:t xml:space="preserve"> noteikumus</w:t>
      </w:r>
      <w:r w:rsidR="00746859" w:rsidRPr="00B30799">
        <w:rPr>
          <w:bCs/>
          <w:lang w:val="lv-LV"/>
        </w:rPr>
        <w:t>.</w:t>
      </w:r>
      <w:r w:rsidRPr="00B30799">
        <w:rPr>
          <w:bCs/>
        </w:rPr>
        <w:t xml:space="preserve"> </w:t>
      </w:r>
    </w:p>
    <w:p w:rsidR="00CD05BE" w:rsidRPr="00CD05BE" w:rsidRDefault="00CD05BE" w:rsidP="00C60206">
      <w:pPr>
        <w:pStyle w:val="BodyText"/>
        <w:numPr>
          <w:ilvl w:val="1"/>
          <w:numId w:val="21"/>
        </w:numPr>
        <w:tabs>
          <w:tab w:val="left" w:pos="426"/>
        </w:tabs>
        <w:ind w:left="0" w:firstLine="0"/>
        <w:rPr>
          <w:bCs/>
        </w:rPr>
      </w:pPr>
      <w:r>
        <w:rPr>
          <w:bCs/>
          <w:lang w:val="lv-LV"/>
        </w:rPr>
        <w:t>Tehniskais piedāvājums jāsagatavo tā, lai iepirkuma komisijai būtu iespējams pārliecināties par visu Tehniskās specifikācijas (Nolikuma 1.pielikums) minimālo prasību izpildi un nepārprotamā veidā iepazīties ar Pretendenta piedāvātajiem nosacījumiem.</w:t>
      </w:r>
    </w:p>
    <w:p w:rsidR="00C111BC" w:rsidRPr="00E90429" w:rsidRDefault="00C111BC" w:rsidP="00C60206">
      <w:pPr>
        <w:pStyle w:val="BodyText"/>
        <w:numPr>
          <w:ilvl w:val="1"/>
          <w:numId w:val="21"/>
        </w:numPr>
        <w:tabs>
          <w:tab w:val="left" w:pos="426"/>
        </w:tabs>
        <w:ind w:left="0" w:firstLine="0"/>
        <w:rPr>
          <w:bCs/>
        </w:rPr>
      </w:pPr>
      <w:r w:rsidRPr="00E90429">
        <w:rPr>
          <w:bCs/>
        </w:rPr>
        <w:t>Tehnisko piedāvājumu paraksta pretendenta pārstāvis, kura pārstāvības tiesības ir reģistrētas likumā noteiktajā kārtībā, vai pilnvarotā persona, pievienojot attiecīgās pilnvaras oriģinālu vai pilnvaras apliecinātu kopiju.</w:t>
      </w:r>
    </w:p>
    <w:p w:rsidR="00156678" w:rsidRDefault="00156678" w:rsidP="00C111BC">
      <w:pPr>
        <w:pStyle w:val="BodyText"/>
        <w:tabs>
          <w:tab w:val="left" w:pos="426"/>
        </w:tabs>
        <w:rPr>
          <w:bCs/>
          <w:lang w:val="lv-LV"/>
        </w:rPr>
      </w:pPr>
    </w:p>
    <w:p w:rsidR="00C111BC" w:rsidRPr="00042082" w:rsidRDefault="00C111BC" w:rsidP="00C60206">
      <w:pPr>
        <w:pStyle w:val="BodyText"/>
        <w:numPr>
          <w:ilvl w:val="0"/>
          <w:numId w:val="21"/>
        </w:numPr>
        <w:tabs>
          <w:tab w:val="left" w:pos="426"/>
        </w:tabs>
        <w:jc w:val="center"/>
      </w:pPr>
      <w:r w:rsidRPr="00042082">
        <w:rPr>
          <w:b/>
          <w:caps/>
          <w:lang w:val="lv-LV"/>
        </w:rPr>
        <w:t>FINANŠU</w:t>
      </w:r>
      <w:r w:rsidRPr="00042082">
        <w:rPr>
          <w:b/>
          <w:caps/>
        </w:rPr>
        <w:t xml:space="preserve"> piedāvājums</w:t>
      </w:r>
      <w:bookmarkStart w:id="21" w:name="_Toc61422142"/>
      <w:bookmarkEnd w:id="20"/>
    </w:p>
    <w:p w:rsidR="00C111BC" w:rsidRPr="00AC2CDF" w:rsidRDefault="00C111BC" w:rsidP="00C60206">
      <w:pPr>
        <w:pStyle w:val="NoSpacing"/>
        <w:numPr>
          <w:ilvl w:val="1"/>
          <w:numId w:val="21"/>
        </w:numPr>
        <w:ind w:left="0" w:firstLine="0"/>
        <w:jc w:val="both"/>
      </w:pPr>
      <w:bookmarkStart w:id="22" w:name="_Toc59334737"/>
      <w:bookmarkStart w:id="23" w:name="_Toc61422143"/>
      <w:bookmarkEnd w:id="21"/>
      <w:r w:rsidRPr="000625A0">
        <w:t xml:space="preserve">Finanšu piedāvājumu sagatavo atbilstoši Nolikumam pievienotajai </w:t>
      </w:r>
      <w:r w:rsidR="00CD05BE">
        <w:t>F</w:t>
      </w:r>
      <w:r w:rsidRPr="000625A0">
        <w:t xml:space="preserve">inanšu piedāvājuma </w:t>
      </w:r>
      <w:r w:rsidRPr="00AC2CDF">
        <w:t xml:space="preserve">formai (Nolikuma </w:t>
      </w:r>
      <w:r w:rsidR="00AC2CDF" w:rsidRPr="00AC2CDF">
        <w:t>7</w:t>
      </w:r>
      <w:r w:rsidRPr="00AC2CDF">
        <w:t xml:space="preserve">.pielikums).  </w:t>
      </w:r>
    </w:p>
    <w:p w:rsidR="00CD05BE" w:rsidRDefault="00CD05BE" w:rsidP="00C60206">
      <w:pPr>
        <w:pStyle w:val="NoSpacing"/>
        <w:numPr>
          <w:ilvl w:val="1"/>
          <w:numId w:val="21"/>
        </w:numPr>
        <w:ind w:left="0" w:firstLine="0"/>
        <w:jc w:val="both"/>
      </w:pPr>
      <w:r>
        <w:t xml:space="preserve">Finanšu piedāvājumā Pretendentam jāietver visi </w:t>
      </w:r>
      <w:r w:rsidR="00422280">
        <w:t>izdevumi un izmaksas, kas saistī</w:t>
      </w:r>
      <w:r>
        <w:t>tas ar Tehniskajā specifikācijā (Nolikuma 1.pielikums) minēto pakalpojumu sniegšanu. Pasūtītājs nemaksās nekādus Pretendenta papildus izdevumus, kas nebūs iekļauti Tehniskajā un/vai Finanšu piedāvājumā.</w:t>
      </w:r>
    </w:p>
    <w:p w:rsidR="000D334B" w:rsidRDefault="00CD05BE" w:rsidP="000D334B">
      <w:pPr>
        <w:pStyle w:val="NoSpacing"/>
        <w:numPr>
          <w:ilvl w:val="1"/>
          <w:numId w:val="21"/>
        </w:numPr>
        <w:ind w:left="0" w:firstLine="0"/>
        <w:jc w:val="both"/>
      </w:pPr>
      <w:r>
        <w:t>Finanšu piedāvājumā apdrošināšanas prēmija ir jāaprēķina un jānorāda ar precizitāti 2 (divas) zīmes aiz komata. Ja būs norādītas vairāk nekā 2 (divas) zīmes aiz komata, noapaļošana netiks veikta un iepirkuma komisija ņems vērā tikai 2 (divas) zīmes aiz komata. Cenas līdz diviem cipariem aiz komata jānoapaļo jau ievadot datus, lai nebūtu atšķirību starp piedāvājumu papīra formātā un elektronisko kopiju.</w:t>
      </w:r>
    </w:p>
    <w:p w:rsidR="00930358" w:rsidRDefault="00930358" w:rsidP="000D334B">
      <w:pPr>
        <w:pStyle w:val="NoSpacing"/>
        <w:numPr>
          <w:ilvl w:val="1"/>
          <w:numId w:val="21"/>
        </w:numPr>
        <w:ind w:left="0" w:firstLine="0"/>
        <w:jc w:val="both"/>
      </w:pPr>
      <w:r>
        <w:t xml:space="preserve">Finanšu piedāvājumā apdrošināšanas prēmijas mēneša </w:t>
      </w:r>
      <w:r w:rsidRPr="00337601">
        <w:t>likme</w:t>
      </w:r>
      <w:r w:rsidR="003704A9">
        <w:t>, kas izteikta % (procentos)</w:t>
      </w:r>
      <w:r>
        <w:t xml:space="preserve"> ir jāaprēķina un jānorāda ar precizitāti </w:t>
      </w:r>
      <w:r w:rsidR="00F87CD7">
        <w:t xml:space="preserve">6 (sešas) </w:t>
      </w:r>
      <w:r>
        <w:t>zīmes aiz komata.</w:t>
      </w:r>
    </w:p>
    <w:p w:rsidR="00CD05BE" w:rsidRPr="00CD05BE" w:rsidRDefault="00CD05BE" w:rsidP="00CD05BE">
      <w:pPr>
        <w:pStyle w:val="NoSpacing"/>
        <w:numPr>
          <w:ilvl w:val="1"/>
          <w:numId w:val="21"/>
        </w:numPr>
        <w:ind w:left="0" w:firstLine="0"/>
        <w:jc w:val="both"/>
      </w:pPr>
      <w:r>
        <w:t>Finanš</w:t>
      </w:r>
      <w:r w:rsidRPr="00CC1934">
        <w:t xml:space="preserve">u piedāvājumā visas cenas </w:t>
      </w:r>
      <w:r>
        <w:t xml:space="preserve">jānorāda </w:t>
      </w:r>
      <w:proofErr w:type="spellStart"/>
      <w:r w:rsidRPr="00CD05BE">
        <w:rPr>
          <w:i/>
        </w:rPr>
        <w:t>euro</w:t>
      </w:r>
      <w:proofErr w:type="spellEnd"/>
      <w:r w:rsidRPr="00CC1934">
        <w:t xml:space="preserve"> (EUR) bez pievienotās vērtības nodokļa.</w:t>
      </w:r>
    </w:p>
    <w:p w:rsidR="00C111BC" w:rsidRDefault="00C111BC" w:rsidP="00C60206">
      <w:pPr>
        <w:pStyle w:val="NoSpacing"/>
        <w:numPr>
          <w:ilvl w:val="1"/>
          <w:numId w:val="21"/>
        </w:numPr>
        <w:ind w:left="0" w:firstLine="0"/>
        <w:jc w:val="both"/>
      </w:pPr>
      <w:r w:rsidRPr="000625A0">
        <w:t>Pretendents nedrīkst iesniegt Finanšu piedāvājuma variantus.</w:t>
      </w:r>
    </w:p>
    <w:p w:rsidR="00BE3F4A" w:rsidRDefault="00BE3F4A" w:rsidP="00BE3F4A">
      <w:pPr>
        <w:pStyle w:val="NoSpacing"/>
        <w:jc w:val="both"/>
      </w:pPr>
    </w:p>
    <w:p w:rsidR="00C111BC" w:rsidRPr="000625A0" w:rsidRDefault="00C111BC" w:rsidP="00C60206">
      <w:pPr>
        <w:pStyle w:val="BodyText"/>
        <w:numPr>
          <w:ilvl w:val="0"/>
          <w:numId w:val="21"/>
        </w:numPr>
        <w:jc w:val="center"/>
        <w:rPr>
          <w:b/>
          <w:lang w:val="lv-LV"/>
        </w:rPr>
      </w:pPr>
      <w:r w:rsidRPr="000625A0">
        <w:rPr>
          <w:b/>
        </w:rPr>
        <w:t>PIEDĀVĀJUMU VĒRTĒŠANA UN PIEDĀVĀJUMA IZVĒLE</w:t>
      </w:r>
    </w:p>
    <w:p w:rsidR="00C111BC" w:rsidRPr="000625A0" w:rsidRDefault="00C111BC" w:rsidP="00C60206">
      <w:pPr>
        <w:pStyle w:val="BodyText"/>
        <w:numPr>
          <w:ilvl w:val="1"/>
          <w:numId w:val="21"/>
        </w:numPr>
        <w:ind w:left="0" w:firstLine="0"/>
        <w:rPr>
          <w:b/>
        </w:rPr>
      </w:pPr>
      <w:r w:rsidRPr="000625A0">
        <w:rPr>
          <w:b/>
        </w:rPr>
        <w:t>Piedāvājuma vērtēšanas pamatnoteikumi</w:t>
      </w:r>
    </w:p>
    <w:p w:rsidR="00C111BC" w:rsidRPr="000625A0" w:rsidRDefault="00C111BC" w:rsidP="00C60206">
      <w:pPr>
        <w:pStyle w:val="BodyText"/>
        <w:numPr>
          <w:ilvl w:val="2"/>
          <w:numId w:val="21"/>
        </w:numPr>
        <w:ind w:left="0" w:firstLine="0"/>
      </w:pPr>
      <w:r w:rsidRPr="000625A0">
        <w:t xml:space="preserve">Komisija piedāvājumu vērtēšanu veic slēgtās sēdēs: piedāvājumu noformējuma pārbaude, pretendentu atlase, </w:t>
      </w:r>
      <w:r w:rsidRPr="000625A0">
        <w:rPr>
          <w:lang w:val="lv-LV"/>
        </w:rPr>
        <w:t xml:space="preserve">tehnisko </w:t>
      </w:r>
      <w:r w:rsidRPr="000625A0">
        <w:t>piedāvājumu atbilstības pārbaude</w:t>
      </w:r>
      <w:r w:rsidRPr="000625A0">
        <w:rPr>
          <w:lang w:val="lv-LV"/>
        </w:rPr>
        <w:t xml:space="preserve">, </w:t>
      </w:r>
      <w:r w:rsidRPr="000625A0">
        <w:t>finanšu piedāvājuma pārbaude un piedāvājumu izvēle.</w:t>
      </w:r>
    </w:p>
    <w:p w:rsidR="00C111BC" w:rsidRPr="000625A0" w:rsidRDefault="00C111BC" w:rsidP="00221CBB">
      <w:pPr>
        <w:pStyle w:val="BodyText"/>
        <w:numPr>
          <w:ilvl w:val="1"/>
          <w:numId w:val="21"/>
        </w:numPr>
        <w:ind w:left="709" w:hanging="709"/>
        <w:rPr>
          <w:b/>
        </w:rPr>
      </w:pPr>
      <w:r w:rsidRPr="000625A0">
        <w:rPr>
          <w:b/>
          <w:lang w:val="lv-LV"/>
        </w:rPr>
        <w:t>P</w:t>
      </w:r>
      <w:r w:rsidRPr="000625A0">
        <w:rPr>
          <w:b/>
        </w:rPr>
        <w:t>iedāvājuma noformējuma pārbaude</w:t>
      </w:r>
    </w:p>
    <w:p w:rsidR="00C111BC" w:rsidRPr="00BD2EF8" w:rsidRDefault="00C111BC" w:rsidP="00C60206">
      <w:pPr>
        <w:pStyle w:val="BodyText"/>
        <w:numPr>
          <w:ilvl w:val="2"/>
          <w:numId w:val="21"/>
        </w:numPr>
        <w:ind w:left="0" w:firstLine="0"/>
        <w:rPr>
          <w:color w:val="000000"/>
        </w:rPr>
      </w:pPr>
      <w:r w:rsidRPr="00BD2EF8">
        <w:rPr>
          <w:color w:val="000000"/>
          <w:lang w:val="lv-LV"/>
        </w:rPr>
        <w:t>Komisija pārbauda vai pretendenta iesniegtais piedāvājums atbilst Nolikuma 1.1</w:t>
      </w:r>
      <w:r w:rsidR="004D5C60" w:rsidRPr="00BD2EF8">
        <w:rPr>
          <w:color w:val="000000"/>
          <w:lang w:val="lv-LV"/>
        </w:rPr>
        <w:t>3</w:t>
      </w:r>
      <w:r w:rsidRPr="00BD2EF8">
        <w:rPr>
          <w:color w:val="000000"/>
          <w:lang w:val="lv-LV"/>
        </w:rPr>
        <w:t>.punktā noteiktajām prasībām.</w:t>
      </w:r>
    </w:p>
    <w:p w:rsidR="00C111BC" w:rsidRPr="000625A0" w:rsidRDefault="00C111BC" w:rsidP="00C60206">
      <w:pPr>
        <w:pStyle w:val="BodyText"/>
        <w:numPr>
          <w:ilvl w:val="2"/>
          <w:numId w:val="21"/>
        </w:numPr>
        <w:ind w:left="0" w:firstLine="0"/>
      </w:pPr>
      <w:r w:rsidRPr="00BD2EF8">
        <w:rPr>
          <w:color w:val="000000"/>
        </w:rPr>
        <w:t xml:space="preserve">Ja piedāvājums </w:t>
      </w:r>
      <w:r w:rsidRPr="000625A0">
        <w:t>neatbilst kādai no piedāvājumu noformējuma prasībām, komisija lemj par šī piedāvājuma tālāku izskatīšanu.</w:t>
      </w:r>
    </w:p>
    <w:p w:rsidR="00C111BC" w:rsidRPr="000625A0" w:rsidRDefault="00C111BC" w:rsidP="00221CBB">
      <w:pPr>
        <w:pStyle w:val="BodyText"/>
        <w:numPr>
          <w:ilvl w:val="1"/>
          <w:numId w:val="21"/>
        </w:numPr>
        <w:ind w:left="709" w:hanging="709"/>
        <w:rPr>
          <w:b/>
        </w:rPr>
      </w:pPr>
      <w:r w:rsidRPr="000625A0">
        <w:rPr>
          <w:b/>
        </w:rPr>
        <w:t xml:space="preserve">Pretendentu </w:t>
      </w:r>
      <w:r w:rsidRPr="000625A0">
        <w:rPr>
          <w:b/>
          <w:lang w:val="lv-LV"/>
        </w:rPr>
        <w:t>kvalifikācijas pārbaude</w:t>
      </w:r>
    </w:p>
    <w:p w:rsidR="00F320AC" w:rsidRDefault="00F320AC" w:rsidP="00C60206">
      <w:pPr>
        <w:pStyle w:val="ColorfulList-Accent11"/>
        <w:widowControl w:val="0"/>
        <w:numPr>
          <w:ilvl w:val="2"/>
          <w:numId w:val="21"/>
        </w:numPr>
        <w:spacing w:line="240" w:lineRule="auto"/>
        <w:ind w:left="0" w:firstLine="0"/>
        <w:jc w:val="both"/>
        <w:rPr>
          <w:rFonts w:ascii="Times New Roman" w:hAnsi="Times New Roman"/>
          <w:sz w:val="24"/>
          <w:szCs w:val="24"/>
        </w:rPr>
      </w:pPr>
      <w:r w:rsidRPr="00F320AC">
        <w:rPr>
          <w:rFonts w:ascii="Times New Roman" w:hAnsi="Times New Roman"/>
          <w:sz w:val="24"/>
          <w:szCs w:val="24"/>
        </w:rPr>
        <w:t xml:space="preserve">Pretendentu kvalifikācijas pārbaudē Iepirkuma komisija pārbauda pretendenta </w:t>
      </w:r>
      <w:r w:rsidRPr="00A45B78">
        <w:rPr>
          <w:rFonts w:ascii="Times New Roman" w:hAnsi="Times New Roman"/>
          <w:sz w:val="24"/>
          <w:szCs w:val="24"/>
        </w:rPr>
        <w:t xml:space="preserve">atbilstību Nolikuma </w:t>
      </w:r>
      <w:r w:rsidR="0067027C">
        <w:rPr>
          <w:rFonts w:ascii="Times New Roman" w:hAnsi="Times New Roman"/>
          <w:sz w:val="24"/>
          <w:szCs w:val="24"/>
        </w:rPr>
        <w:t>3</w:t>
      </w:r>
      <w:r w:rsidRPr="00A45B78">
        <w:rPr>
          <w:rFonts w:ascii="Times New Roman" w:hAnsi="Times New Roman"/>
          <w:sz w:val="24"/>
          <w:szCs w:val="24"/>
        </w:rPr>
        <w:t xml:space="preserve">.punktā noteiktajām prasībām pēc Nolikuma </w:t>
      </w:r>
      <w:r w:rsidR="0067027C">
        <w:rPr>
          <w:rFonts w:ascii="Times New Roman" w:hAnsi="Times New Roman"/>
          <w:sz w:val="24"/>
          <w:szCs w:val="24"/>
        </w:rPr>
        <w:t>4</w:t>
      </w:r>
      <w:r w:rsidRPr="00A45B78">
        <w:rPr>
          <w:rFonts w:ascii="Times New Roman" w:hAnsi="Times New Roman"/>
          <w:sz w:val="24"/>
          <w:szCs w:val="24"/>
        </w:rPr>
        <w:t xml:space="preserve">.punktā noteiktajiem un </w:t>
      </w:r>
      <w:r w:rsidRPr="00A45B78">
        <w:rPr>
          <w:rFonts w:ascii="Times New Roman" w:hAnsi="Times New Roman"/>
          <w:sz w:val="24"/>
          <w:szCs w:val="24"/>
        </w:rPr>
        <w:lastRenderedPageBreak/>
        <w:t>pretendenta iesniegtajiem dokumentiem.</w:t>
      </w:r>
    </w:p>
    <w:p w:rsidR="004D2A0F" w:rsidRPr="00A45B78" w:rsidRDefault="004D2A0F" w:rsidP="00C60206">
      <w:pPr>
        <w:pStyle w:val="ColorfulList-Accent11"/>
        <w:widowControl w:val="0"/>
        <w:numPr>
          <w:ilvl w:val="2"/>
          <w:numId w:val="21"/>
        </w:numPr>
        <w:spacing w:line="240" w:lineRule="auto"/>
        <w:ind w:left="0" w:firstLine="0"/>
        <w:jc w:val="both"/>
        <w:rPr>
          <w:rFonts w:ascii="Times New Roman" w:hAnsi="Times New Roman"/>
          <w:sz w:val="24"/>
          <w:szCs w:val="24"/>
        </w:rPr>
      </w:pPr>
      <w:r>
        <w:rPr>
          <w:rFonts w:ascii="Times New Roman" w:hAnsi="Times New Roman"/>
          <w:sz w:val="24"/>
          <w:szCs w:val="24"/>
        </w:rPr>
        <w:t>Ja Pretendenta kvalifikācija neatbilst Nolikuma 3.punktā noteiktajā</w:t>
      </w:r>
      <w:r w:rsidR="00CB46C8">
        <w:rPr>
          <w:rFonts w:ascii="Times New Roman" w:hAnsi="Times New Roman"/>
          <w:sz w:val="24"/>
          <w:szCs w:val="24"/>
        </w:rPr>
        <w:t>m</w:t>
      </w:r>
      <w:r>
        <w:rPr>
          <w:rFonts w:ascii="Times New Roman" w:hAnsi="Times New Roman"/>
          <w:sz w:val="24"/>
          <w:szCs w:val="24"/>
        </w:rPr>
        <w:t xml:space="preserve"> prasībām, iepirkuma komisija lemj par piedāvājuma noraidīšanu.</w:t>
      </w:r>
    </w:p>
    <w:p w:rsidR="00F320AC" w:rsidRPr="00F320AC" w:rsidRDefault="00F320AC" w:rsidP="00C60206">
      <w:pPr>
        <w:pStyle w:val="ColorfulList-Accent11"/>
        <w:widowControl w:val="0"/>
        <w:numPr>
          <w:ilvl w:val="2"/>
          <w:numId w:val="21"/>
        </w:numPr>
        <w:spacing w:line="240" w:lineRule="auto"/>
        <w:ind w:left="0" w:firstLine="0"/>
        <w:jc w:val="both"/>
        <w:rPr>
          <w:rFonts w:ascii="Times New Roman" w:hAnsi="Times New Roman"/>
          <w:sz w:val="24"/>
          <w:szCs w:val="24"/>
        </w:rPr>
      </w:pPr>
      <w:r w:rsidRPr="00F320AC">
        <w:rPr>
          <w:rFonts w:ascii="Times New Roman" w:hAnsi="Times New Roman"/>
          <w:sz w:val="24"/>
          <w:szCs w:val="24"/>
        </w:rPr>
        <w:t>Pretendents tiek izslēgts no turpmākās dalības Konkursā un piedāvājums netiek tālāk izvērtēts, ja Komisija konstatē, ka pretendents iesniedzis nepatiesu informāciju savas kvalifikācijas novērtēšanai vai vispār nav iesniedzis pieprasīto informāciju, vai kvalifikācijas dokumenti nav iesniegti atbilstoši Nolikuma prasībām, vai to saturs neatbilst Nolikuma prasībām.</w:t>
      </w:r>
    </w:p>
    <w:p w:rsidR="00C111BC" w:rsidRPr="000625A0" w:rsidRDefault="00C111BC" w:rsidP="000435B6">
      <w:pPr>
        <w:pStyle w:val="ColorfulList-Accent11"/>
        <w:numPr>
          <w:ilvl w:val="1"/>
          <w:numId w:val="21"/>
        </w:numPr>
        <w:spacing w:after="0" w:line="240" w:lineRule="auto"/>
        <w:ind w:left="709" w:hanging="709"/>
        <w:rPr>
          <w:rFonts w:ascii="Times New Roman" w:hAnsi="Times New Roman"/>
          <w:b/>
          <w:sz w:val="24"/>
          <w:szCs w:val="24"/>
        </w:rPr>
      </w:pPr>
      <w:bookmarkStart w:id="24" w:name="_Ref70754509"/>
      <w:bookmarkStart w:id="25" w:name="_Toc98233125"/>
      <w:r w:rsidRPr="000625A0">
        <w:rPr>
          <w:rFonts w:ascii="Times New Roman" w:hAnsi="Times New Roman"/>
          <w:b/>
          <w:sz w:val="24"/>
          <w:szCs w:val="24"/>
        </w:rPr>
        <w:t>Tehnisko piedāvājumu atbilstības pārbaude</w:t>
      </w:r>
      <w:bookmarkEnd w:id="24"/>
      <w:bookmarkEnd w:id="25"/>
    </w:p>
    <w:p w:rsidR="00C111BC" w:rsidRPr="00BD2EF8" w:rsidRDefault="00C111BC" w:rsidP="00C60206">
      <w:pPr>
        <w:pStyle w:val="BodyText"/>
        <w:numPr>
          <w:ilvl w:val="2"/>
          <w:numId w:val="21"/>
        </w:numPr>
        <w:ind w:left="0" w:firstLine="0"/>
        <w:rPr>
          <w:color w:val="000000"/>
        </w:rPr>
      </w:pPr>
      <w:r w:rsidRPr="00474DE6">
        <w:rPr>
          <w:lang w:val="lv-LV"/>
        </w:rPr>
        <w:t xml:space="preserve">Vērtējot </w:t>
      </w:r>
      <w:r w:rsidRPr="00BD2EF8">
        <w:rPr>
          <w:color w:val="000000"/>
          <w:lang w:val="lv-LV"/>
        </w:rPr>
        <w:t xml:space="preserve">tehniskos piedāvājumus, komisija pārbauda, vai pretendenta iesniegtais tehniskais piedāvājums atbilst pasūtītāja prasītajai </w:t>
      </w:r>
      <w:r w:rsidR="005509C2" w:rsidRPr="00BD2EF8">
        <w:rPr>
          <w:color w:val="000000"/>
          <w:lang w:val="lv-LV"/>
        </w:rPr>
        <w:t>T</w:t>
      </w:r>
      <w:r w:rsidRPr="00BD2EF8">
        <w:rPr>
          <w:color w:val="000000"/>
          <w:lang w:val="lv-LV"/>
        </w:rPr>
        <w:t xml:space="preserve">ehniskajai specifikācijai (Nolikuma </w:t>
      </w:r>
      <w:r w:rsidR="00606919" w:rsidRPr="00BD2EF8">
        <w:rPr>
          <w:color w:val="000000"/>
          <w:lang w:val="lv-LV"/>
        </w:rPr>
        <w:t>1</w:t>
      </w:r>
      <w:r w:rsidRPr="00BD2EF8">
        <w:rPr>
          <w:color w:val="000000"/>
          <w:lang w:val="lv-LV"/>
        </w:rPr>
        <w:t>.pielikums)</w:t>
      </w:r>
      <w:r w:rsidRPr="00BD2EF8">
        <w:rPr>
          <w:color w:val="000000"/>
        </w:rPr>
        <w:t xml:space="preserve"> un </w:t>
      </w:r>
      <w:r w:rsidR="005509C2" w:rsidRPr="00BD2EF8">
        <w:rPr>
          <w:color w:val="000000"/>
          <w:lang w:val="lv-LV"/>
        </w:rPr>
        <w:t>N</w:t>
      </w:r>
      <w:proofErr w:type="spellStart"/>
      <w:r w:rsidRPr="00BD2EF8">
        <w:rPr>
          <w:color w:val="000000"/>
        </w:rPr>
        <w:t>olikuma</w:t>
      </w:r>
      <w:proofErr w:type="spellEnd"/>
      <w:r w:rsidRPr="00BD2EF8">
        <w:rPr>
          <w:color w:val="000000"/>
        </w:rPr>
        <w:t xml:space="preserve"> </w:t>
      </w:r>
      <w:r w:rsidR="004D5C60" w:rsidRPr="00BD2EF8">
        <w:rPr>
          <w:color w:val="000000"/>
          <w:lang w:val="lv-LV"/>
        </w:rPr>
        <w:t>6</w:t>
      </w:r>
      <w:r w:rsidRPr="00BD2EF8">
        <w:rPr>
          <w:color w:val="000000"/>
        </w:rPr>
        <w:t>.punkta prasībām</w:t>
      </w:r>
      <w:r w:rsidRPr="00BD2EF8">
        <w:rPr>
          <w:color w:val="000000"/>
          <w:lang w:val="lv-LV"/>
        </w:rPr>
        <w:t>.</w:t>
      </w:r>
    </w:p>
    <w:p w:rsidR="00C111BC" w:rsidRPr="00474DE6" w:rsidRDefault="00C111BC" w:rsidP="00C60206">
      <w:pPr>
        <w:pStyle w:val="BodyText"/>
        <w:numPr>
          <w:ilvl w:val="2"/>
          <w:numId w:val="21"/>
        </w:numPr>
        <w:ind w:left="0" w:firstLine="0"/>
      </w:pPr>
      <w:r w:rsidRPr="00BD2EF8">
        <w:rPr>
          <w:color w:val="000000"/>
          <w:lang w:val="lv-LV"/>
        </w:rPr>
        <w:t xml:space="preserve">Ja pretendenta iesniegtais </w:t>
      </w:r>
      <w:r w:rsidRPr="00A45B78">
        <w:rPr>
          <w:lang w:val="lv-LV"/>
        </w:rPr>
        <w:t>tehniskais</w:t>
      </w:r>
      <w:r w:rsidRPr="00474DE6">
        <w:rPr>
          <w:lang w:val="lv-LV"/>
        </w:rPr>
        <w:t xml:space="preserve"> </w:t>
      </w:r>
      <w:r w:rsidRPr="0014517C">
        <w:rPr>
          <w:lang w:val="lv-LV"/>
        </w:rPr>
        <w:t xml:space="preserve">piedāvājums neatbilst </w:t>
      </w:r>
      <w:r w:rsidRPr="00BD2EF8">
        <w:rPr>
          <w:color w:val="000000"/>
          <w:lang w:val="lv-LV"/>
        </w:rPr>
        <w:t xml:space="preserve">pasūtītāja prasītajai </w:t>
      </w:r>
      <w:r w:rsidR="005509C2" w:rsidRPr="00BD2EF8">
        <w:rPr>
          <w:color w:val="000000"/>
          <w:lang w:val="lv-LV"/>
        </w:rPr>
        <w:t>T</w:t>
      </w:r>
      <w:r w:rsidRPr="00BD2EF8">
        <w:rPr>
          <w:color w:val="000000"/>
          <w:lang w:val="lv-LV"/>
        </w:rPr>
        <w:t>ehniskajai specifikācijai (Nolikuma 1.pielikums)</w:t>
      </w:r>
      <w:r w:rsidRPr="00BD2EF8">
        <w:rPr>
          <w:color w:val="000000"/>
        </w:rPr>
        <w:t xml:space="preserve"> un/vai </w:t>
      </w:r>
      <w:r w:rsidR="005509C2" w:rsidRPr="00BD2EF8">
        <w:rPr>
          <w:color w:val="000000"/>
          <w:lang w:val="lv-LV"/>
        </w:rPr>
        <w:t>N</w:t>
      </w:r>
      <w:proofErr w:type="spellStart"/>
      <w:r w:rsidRPr="00BD2EF8">
        <w:rPr>
          <w:color w:val="000000"/>
        </w:rPr>
        <w:t>olikuma</w:t>
      </w:r>
      <w:proofErr w:type="spellEnd"/>
      <w:r w:rsidRPr="00BD2EF8">
        <w:rPr>
          <w:color w:val="000000"/>
        </w:rPr>
        <w:t xml:space="preserve"> </w:t>
      </w:r>
      <w:r w:rsidR="004D5C60" w:rsidRPr="00BD2EF8">
        <w:rPr>
          <w:color w:val="000000"/>
          <w:lang w:val="lv-LV"/>
        </w:rPr>
        <w:t>6</w:t>
      </w:r>
      <w:r w:rsidRPr="00BD2EF8">
        <w:rPr>
          <w:color w:val="000000"/>
        </w:rPr>
        <w:t xml:space="preserve">.punkta </w:t>
      </w:r>
      <w:r w:rsidRPr="0014517C">
        <w:t>prasībām</w:t>
      </w:r>
      <w:r w:rsidRPr="00474DE6">
        <w:rPr>
          <w:lang w:val="lv-LV"/>
        </w:rPr>
        <w:t>, komisija lemj par piedāvājuma noraidīšanu.</w:t>
      </w:r>
      <w:bookmarkStart w:id="26" w:name="_Ref70754526"/>
      <w:bookmarkStart w:id="27" w:name="_Toc98233126"/>
      <w:r w:rsidRPr="00474DE6">
        <w:rPr>
          <w:lang w:val="lv-LV"/>
        </w:rPr>
        <w:t xml:space="preserve"> </w:t>
      </w:r>
    </w:p>
    <w:p w:rsidR="00C111BC" w:rsidRPr="00474DE6" w:rsidRDefault="00C111BC" w:rsidP="000435B6">
      <w:pPr>
        <w:pStyle w:val="BodyTextIndent"/>
        <w:widowControl w:val="0"/>
        <w:numPr>
          <w:ilvl w:val="1"/>
          <w:numId w:val="21"/>
        </w:numPr>
        <w:autoSpaceDE/>
        <w:autoSpaceDN/>
        <w:adjustRightInd/>
        <w:ind w:left="709" w:hanging="709"/>
        <w:jc w:val="both"/>
        <w:rPr>
          <w:b/>
          <w:szCs w:val="24"/>
        </w:rPr>
      </w:pPr>
      <w:r w:rsidRPr="00474DE6">
        <w:rPr>
          <w:b/>
          <w:szCs w:val="24"/>
          <w:lang w:val="lv-LV"/>
        </w:rPr>
        <w:t>Finanšu</w:t>
      </w:r>
      <w:r w:rsidRPr="00474DE6">
        <w:rPr>
          <w:b/>
          <w:szCs w:val="24"/>
        </w:rPr>
        <w:t xml:space="preserve"> </w:t>
      </w:r>
      <w:r w:rsidRPr="00474DE6">
        <w:rPr>
          <w:b/>
          <w:szCs w:val="24"/>
          <w:lang w:val="lv-LV"/>
        </w:rPr>
        <w:t>piedāvājumu</w:t>
      </w:r>
      <w:r w:rsidRPr="00474DE6">
        <w:rPr>
          <w:b/>
          <w:szCs w:val="24"/>
        </w:rPr>
        <w:t xml:space="preserve"> </w:t>
      </w:r>
      <w:r w:rsidRPr="00474DE6">
        <w:rPr>
          <w:b/>
          <w:szCs w:val="24"/>
          <w:lang w:val="lv-LV"/>
        </w:rPr>
        <w:t>vērtēšana</w:t>
      </w:r>
    </w:p>
    <w:p w:rsidR="00C111BC" w:rsidRPr="000625A0" w:rsidRDefault="00C111BC" w:rsidP="00C60206">
      <w:pPr>
        <w:pStyle w:val="ColorfulList-Accent11"/>
        <w:widowControl w:val="0"/>
        <w:numPr>
          <w:ilvl w:val="2"/>
          <w:numId w:val="21"/>
        </w:numPr>
        <w:spacing w:after="0" w:line="240" w:lineRule="auto"/>
        <w:ind w:left="0" w:firstLine="0"/>
        <w:contextualSpacing w:val="0"/>
        <w:jc w:val="both"/>
        <w:rPr>
          <w:rFonts w:ascii="Times New Roman" w:hAnsi="Times New Roman"/>
          <w:bCs/>
          <w:sz w:val="24"/>
          <w:szCs w:val="24"/>
        </w:rPr>
      </w:pPr>
      <w:r w:rsidRPr="000625A0">
        <w:rPr>
          <w:rFonts w:ascii="Times New Roman" w:hAnsi="Times New Roman"/>
          <w:sz w:val="24"/>
          <w:szCs w:val="24"/>
        </w:rPr>
        <w:t>Vērtējot finanšu piedāvājumus, iepirkuma komisija pārbauda, vai tajos nav pieļautas aritmētiskas kļūdas.</w:t>
      </w:r>
    </w:p>
    <w:p w:rsidR="00C111BC" w:rsidRPr="000625A0" w:rsidRDefault="00C111BC" w:rsidP="00C60206">
      <w:pPr>
        <w:pStyle w:val="ColorfulList-Accent11"/>
        <w:widowControl w:val="0"/>
        <w:numPr>
          <w:ilvl w:val="2"/>
          <w:numId w:val="21"/>
        </w:numPr>
        <w:spacing w:after="0" w:line="240" w:lineRule="auto"/>
        <w:ind w:left="0" w:firstLine="0"/>
        <w:contextualSpacing w:val="0"/>
        <w:jc w:val="both"/>
        <w:rPr>
          <w:rFonts w:ascii="Times New Roman" w:hAnsi="Times New Roman"/>
          <w:bCs/>
          <w:sz w:val="24"/>
          <w:szCs w:val="24"/>
        </w:rPr>
      </w:pPr>
      <w:r w:rsidRPr="000625A0">
        <w:rPr>
          <w:rFonts w:ascii="Times New Roman" w:hAnsi="Times New Roman"/>
          <w:sz w:val="24"/>
          <w:szCs w:val="24"/>
        </w:rPr>
        <w:t>Ja iepirkuma komisija konstatē pretendenta iesniegtajā finanšu piedāvājumā aritmētiskas kļūdas, iepirkuma komisija veic labojumus pretendenta finanšu piedāvājumā.</w:t>
      </w:r>
    </w:p>
    <w:p w:rsidR="00C111BC" w:rsidRPr="000625A0" w:rsidRDefault="00C111BC" w:rsidP="00C60206">
      <w:pPr>
        <w:pStyle w:val="ColorfulList-Accent11"/>
        <w:widowControl w:val="0"/>
        <w:numPr>
          <w:ilvl w:val="2"/>
          <w:numId w:val="21"/>
        </w:numPr>
        <w:spacing w:after="0" w:line="240" w:lineRule="auto"/>
        <w:ind w:left="0" w:firstLine="0"/>
        <w:contextualSpacing w:val="0"/>
        <w:jc w:val="both"/>
        <w:rPr>
          <w:rFonts w:ascii="Times New Roman" w:hAnsi="Times New Roman"/>
          <w:bCs/>
          <w:sz w:val="24"/>
          <w:szCs w:val="24"/>
        </w:rPr>
      </w:pPr>
      <w:r w:rsidRPr="000625A0">
        <w:rPr>
          <w:rFonts w:ascii="Times New Roman" w:hAnsi="Times New Roman"/>
          <w:sz w:val="24"/>
          <w:szCs w:val="24"/>
        </w:rPr>
        <w:t>Iepirkuma komisija rakstiski informē attiecīgo pretendentu par veikto aritmētisko kļūdu labojumu finanšu piedāvājumā.</w:t>
      </w:r>
    </w:p>
    <w:p w:rsidR="00C111BC" w:rsidRPr="000625A0" w:rsidRDefault="00C111BC" w:rsidP="00C60206">
      <w:pPr>
        <w:pStyle w:val="ColorfulList-Accent11"/>
        <w:widowControl w:val="0"/>
        <w:numPr>
          <w:ilvl w:val="2"/>
          <w:numId w:val="21"/>
        </w:numPr>
        <w:spacing w:after="0" w:line="240" w:lineRule="auto"/>
        <w:ind w:left="0" w:right="-58" w:firstLine="0"/>
        <w:contextualSpacing w:val="0"/>
        <w:jc w:val="both"/>
        <w:rPr>
          <w:rFonts w:ascii="Times New Roman" w:hAnsi="Times New Roman"/>
          <w:sz w:val="24"/>
          <w:szCs w:val="24"/>
        </w:rPr>
      </w:pPr>
      <w:r w:rsidRPr="000625A0">
        <w:rPr>
          <w:rFonts w:ascii="Times New Roman" w:hAnsi="Times New Roman"/>
          <w:sz w:val="24"/>
          <w:szCs w:val="24"/>
        </w:rPr>
        <w:t>Turpmākajā piedāvājumu vērtēšanā piedāvājumiem, kuros ir konstatētas aritmētiskās kļūdas, iepirkuma komisija ņem vērā laboto finanšu piedāvājumu.</w:t>
      </w:r>
      <w:bookmarkEnd w:id="26"/>
      <w:bookmarkEnd w:id="27"/>
    </w:p>
    <w:p w:rsidR="005045CB" w:rsidRPr="005045CB" w:rsidRDefault="00C111BC" w:rsidP="00297235">
      <w:pPr>
        <w:pStyle w:val="ColorfulList-Accent11"/>
        <w:widowControl w:val="0"/>
        <w:numPr>
          <w:ilvl w:val="2"/>
          <w:numId w:val="21"/>
        </w:numPr>
        <w:spacing w:after="0" w:line="240" w:lineRule="auto"/>
        <w:ind w:left="0" w:right="-58" w:firstLine="0"/>
        <w:contextualSpacing w:val="0"/>
        <w:jc w:val="both"/>
        <w:rPr>
          <w:rFonts w:ascii="Times New Roman" w:hAnsi="Times New Roman"/>
          <w:sz w:val="24"/>
          <w:szCs w:val="24"/>
        </w:rPr>
      </w:pPr>
      <w:r w:rsidRPr="00262BC9">
        <w:rPr>
          <w:rFonts w:ascii="Times New Roman" w:hAnsi="Times New Roman"/>
          <w:bCs/>
          <w:sz w:val="24"/>
          <w:szCs w:val="24"/>
        </w:rPr>
        <w:t>Ja</w:t>
      </w:r>
      <w:r w:rsidR="001E2BCD" w:rsidRPr="00262BC9">
        <w:rPr>
          <w:rFonts w:ascii="Times New Roman" w:hAnsi="Times New Roman"/>
          <w:bCs/>
          <w:sz w:val="24"/>
          <w:szCs w:val="24"/>
        </w:rPr>
        <w:t xml:space="preserve"> piedāvājums konkrētam publiskam pakalpojuma līgumam šķiet nepamatoti lēts, iepirkuma komisija pieprasa skaidrojumu par piedāvāto cenu vai izmaksām.</w:t>
      </w:r>
      <w:r w:rsidRPr="00262BC9">
        <w:rPr>
          <w:rFonts w:ascii="Times New Roman" w:hAnsi="Times New Roman"/>
          <w:bCs/>
          <w:sz w:val="24"/>
          <w:szCs w:val="24"/>
        </w:rPr>
        <w:t xml:space="preserve"> </w:t>
      </w:r>
    </w:p>
    <w:p w:rsidR="00297235" w:rsidRDefault="00297235" w:rsidP="00297235">
      <w:pPr>
        <w:pStyle w:val="ColorfulList-Accent11"/>
        <w:widowControl w:val="0"/>
        <w:numPr>
          <w:ilvl w:val="2"/>
          <w:numId w:val="21"/>
        </w:numPr>
        <w:spacing w:after="0" w:line="240" w:lineRule="auto"/>
        <w:ind w:left="0" w:right="-58" w:firstLine="0"/>
        <w:contextualSpacing w:val="0"/>
        <w:jc w:val="both"/>
        <w:rPr>
          <w:rFonts w:ascii="Times New Roman" w:hAnsi="Times New Roman"/>
          <w:sz w:val="24"/>
          <w:szCs w:val="24"/>
        </w:rPr>
      </w:pPr>
      <w:r>
        <w:rPr>
          <w:rFonts w:ascii="Times New Roman" w:hAnsi="Times New Roman"/>
          <w:bCs/>
          <w:sz w:val="24"/>
          <w:szCs w:val="24"/>
        </w:rPr>
        <w:t>Iepirkuma komisija, konsultējoties ar Pretendentu, izvērtē tā sniegtos skaidrojumus.</w:t>
      </w:r>
      <w:r>
        <w:rPr>
          <w:rFonts w:ascii="Times New Roman" w:hAnsi="Times New Roman"/>
          <w:sz w:val="24"/>
          <w:szCs w:val="24"/>
        </w:rPr>
        <w:t xml:space="preserve"> Iepirkuma komisijai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0435B6" w:rsidRDefault="000435B6" w:rsidP="00297235">
      <w:pPr>
        <w:pStyle w:val="ColorfulList-Accent11"/>
        <w:widowControl w:val="0"/>
        <w:numPr>
          <w:ilvl w:val="2"/>
          <w:numId w:val="21"/>
        </w:numPr>
        <w:spacing w:after="0" w:line="240" w:lineRule="auto"/>
        <w:ind w:left="0" w:right="-58" w:firstLine="0"/>
        <w:contextualSpacing w:val="0"/>
        <w:jc w:val="both"/>
        <w:rPr>
          <w:rFonts w:ascii="Times New Roman" w:hAnsi="Times New Roman"/>
          <w:sz w:val="24"/>
          <w:szCs w:val="24"/>
        </w:rPr>
      </w:pPr>
      <w:r>
        <w:rPr>
          <w:rFonts w:ascii="Times New Roman" w:hAnsi="Times New Roman"/>
          <w:sz w:val="24"/>
          <w:szCs w:val="24"/>
        </w:rPr>
        <w:t>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rsidR="000435B6" w:rsidRPr="00297235" w:rsidRDefault="000435B6" w:rsidP="00297235">
      <w:pPr>
        <w:pStyle w:val="ColorfulList-Accent11"/>
        <w:widowControl w:val="0"/>
        <w:numPr>
          <w:ilvl w:val="2"/>
          <w:numId w:val="21"/>
        </w:numPr>
        <w:spacing w:after="0" w:line="240" w:lineRule="auto"/>
        <w:ind w:left="0" w:right="-58" w:firstLine="0"/>
        <w:contextualSpacing w:val="0"/>
        <w:jc w:val="both"/>
        <w:rPr>
          <w:rFonts w:ascii="Times New Roman" w:hAnsi="Times New Roman"/>
          <w:sz w:val="24"/>
          <w:szCs w:val="24"/>
        </w:rPr>
      </w:pPr>
      <w:r>
        <w:rPr>
          <w:rFonts w:ascii="Times New Roman" w:hAnsi="Times New Roman"/>
          <w:sz w:val="24"/>
          <w:szCs w:val="24"/>
        </w:rPr>
        <w:t>Ja Pasūtītājs konstatē, ka piedāvājums ir nepamatoti lēts tāpēc, ka Pretendents saņēmis komercdarbības atbalstu, piedāvājumu pēc konsultācijām ar Pretendentu var noraidīt, tikai pamatojoties uz to, ka Pretendents nevar pasūtītāja noteiktā saprātīgā termiņa pierādīt, ka saņemtais komercdarbības atbalsts ir saderīgs ar iekšējo tirgu atbilstoši Līguma par Eiropas Savienības darbību 107.pantam. Ja pasūtītājs noraida piedāvājumu šā iemesla dēļ, tas informē Eiropas Komisiju un Iepirkumu uzraudzības biroju par piedāvājuma noraidīšanu un noraidīšanas iemeslu.</w:t>
      </w:r>
    </w:p>
    <w:p w:rsidR="004C2B77" w:rsidRDefault="004C2B77" w:rsidP="00D1350B">
      <w:pPr>
        <w:pStyle w:val="ListParagraph"/>
        <w:numPr>
          <w:ilvl w:val="1"/>
          <w:numId w:val="21"/>
        </w:numPr>
        <w:spacing w:after="0" w:line="240" w:lineRule="auto"/>
        <w:ind w:left="0" w:firstLine="0"/>
        <w:jc w:val="both"/>
        <w:rPr>
          <w:rFonts w:ascii="Times New Roman" w:hAnsi="Times New Roman"/>
          <w:bCs/>
          <w:sz w:val="24"/>
          <w:szCs w:val="24"/>
        </w:rPr>
      </w:pPr>
      <w:bookmarkStart w:id="28" w:name="_Ref90357135"/>
      <w:bookmarkEnd w:id="22"/>
      <w:bookmarkEnd w:id="23"/>
      <w:r>
        <w:rPr>
          <w:rFonts w:ascii="Times New Roman" w:hAnsi="Times New Roman"/>
          <w:bCs/>
          <w:sz w:val="24"/>
          <w:szCs w:val="24"/>
        </w:rPr>
        <w:t>No piedāvājumiem, kas atbilst Nolikuma prasībām, iepirkuma komisija izvēlēsies saimnieciski visizdevīgāko piedāvājumu, kurš ieguvis vislielāko punktu skaitu, kas aprēķināti saskaņā ar šādiem vērtēšanas kritērijiem:</w:t>
      </w:r>
    </w:p>
    <w:p w:rsidR="004C2B77" w:rsidRDefault="004C2B77" w:rsidP="004C2B77">
      <w:pPr>
        <w:pStyle w:val="ListParagraph"/>
        <w:spacing w:after="0" w:line="240" w:lineRule="auto"/>
        <w:ind w:left="0"/>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091"/>
      </w:tblGrid>
      <w:tr w:rsidR="004C2B77" w:rsidRPr="004C2B77" w:rsidTr="00BD2EF8">
        <w:tc>
          <w:tcPr>
            <w:tcW w:w="959" w:type="dxa"/>
            <w:shd w:val="clear" w:color="auto" w:fill="auto"/>
            <w:vAlign w:val="center"/>
          </w:tcPr>
          <w:p w:rsidR="004C2B77" w:rsidRPr="00BD2EF8" w:rsidRDefault="004C2B77" w:rsidP="00BD2EF8">
            <w:pPr>
              <w:jc w:val="center"/>
              <w:rPr>
                <w:rFonts w:eastAsia="Calibri"/>
                <w:b/>
                <w:lang w:eastAsia="lv-LV"/>
              </w:rPr>
            </w:pPr>
            <w:proofErr w:type="spellStart"/>
            <w:r w:rsidRPr="00BD2EF8">
              <w:rPr>
                <w:rFonts w:eastAsia="Calibri"/>
                <w:b/>
                <w:lang w:eastAsia="lv-LV"/>
              </w:rPr>
              <w:t>N.p.k</w:t>
            </w:r>
            <w:proofErr w:type="spellEnd"/>
            <w:r w:rsidRPr="00BD2EF8">
              <w:rPr>
                <w:rFonts w:eastAsia="Calibri"/>
                <w:b/>
                <w:lang w:eastAsia="lv-LV"/>
              </w:rPr>
              <w:t>.</w:t>
            </w:r>
          </w:p>
        </w:tc>
        <w:tc>
          <w:tcPr>
            <w:tcW w:w="6237" w:type="dxa"/>
            <w:shd w:val="clear" w:color="auto" w:fill="auto"/>
            <w:vAlign w:val="center"/>
          </w:tcPr>
          <w:p w:rsidR="004C2B77" w:rsidRPr="00BD2EF8" w:rsidRDefault="004C2B77" w:rsidP="00BD2EF8">
            <w:pPr>
              <w:jc w:val="center"/>
              <w:rPr>
                <w:rFonts w:eastAsia="Calibri"/>
                <w:b/>
                <w:lang w:eastAsia="lv-LV"/>
              </w:rPr>
            </w:pPr>
            <w:r w:rsidRPr="00BD2EF8">
              <w:rPr>
                <w:rFonts w:eastAsia="Calibri"/>
                <w:b/>
                <w:lang w:eastAsia="lv-LV"/>
              </w:rPr>
              <w:t>Vērtēšanas kritērijs</w:t>
            </w:r>
          </w:p>
        </w:tc>
        <w:tc>
          <w:tcPr>
            <w:tcW w:w="2091" w:type="dxa"/>
            <w:shd w:val="clear" w:color="auto" w:fill="auto"/>
            <w:vAlign w:val="center"/>
          </w:tcPr>
          <w:p w:rsidR="004C2B77" w:rsidRPr="00BD2EF8" w:rsidRDefault="004C2B77" w:rsidP="00BD2EF8">
            <w:pPr>
              <w:jc w:val="center"/>
              <w:rPr>
                <w:rFonts w:eastAsia="Calibri"/>
                <w:b/>
                <w:lang w:eastAsia="lv-LV"/>
              </w:rPr>
            </w:pPr>
            <w:r w:rsidRPr="00BD2EF8">
              <w:rPr>
                <w:rFonts w:eastAsia="Calibri"/>
                <w:b/>
                <w:lang w:eastAsia="lv-LV"/>
              </w:rPr>
              <w:t>Maksimālais punktu skaits</w:t>
            </w:r>
          </w:p>
        </w:tc>
      </w:tr>
      <w:tr w:rsidR="004C2B77" w:rsidRPr="004C2B77" w:rsidTr="00BD2EF8">
        <w:tc>
          <w:tcPr>
            <w:tcW w:w="959" w:type="dxa"/>
            <w:shd w:val="clear" w:color="auto" w:fill="auto"/>
            <w:vAlign w:val="center"/>
          </w:tcPr>
          <w:p w:rsidR="004C2B77" w:rsidRPr="00BD2EF8" w:rsidRDefault="004C2B77" w:rsidP="00BD2EF8">
            <w:pPr>
              <w:jc w:val="center"/>
              <w:rPr>
                <w:rFonts w:eastAsia="Calibri"/>
                <w:lang w:eastAsia="lv-LV"/>
              </w:rPr>
            </w:pPr>
            <w:r w:rsidRPr="00BD2EF8">
              <w:rPr>
                <w:rFonts w:eastAsia="Calibri"/>
                <w:lang w:eastAsia="lv-LV"/>
              </w:rPr>
              <w:t>A.</w:t>
            </w:r>
          </w:p>
        </w:tc>
        <w:tc>
          <w:tcPr>
            <w:tcW w:w="6237" w:type="dxa"/>
            <w:shd w:val="clear" w:color="auto" w:fill="auto"/>
          </w:tcPr>
          <w:p w:rsidR="004C2B77" w:rsidRPr="00BD2EF8" w:rsidRDefault="004C2B77" w:rsidP="00BD2EF8">
            <w:pPr>
              <w:jc w:val="both"/>
              <w:rPr>
                <w:rFonts w:eastAsia="Calibri"/>
                <w:lang w:eastAsia="lv-LV"/>
              </w:rPr>
            </w:pPr>
            <w:r w:rsidRPr="00BD2EF8">
              <w:rPr>
                <w:rFonts w:eastAsia="Calibri"/>
                <w:color w:val="000000"/>
                <w:lang w:eastAsia="lv-LV"/>
              </w:rPr>
              <w:t xml:space="preserve">Kopējā apdrošināšanas prēmija Pasūtītājam </w:t>
            </w:r>
            <w:r w:rsidR="00045ECB" w:rsidRPr="00BD2EF8">
              <w:rPr>
                <w:rFonts w:eastAsia="Calibri"/>
                <w:color w:val="000000"/>
                <w:lang w:eastAsia="lv-LV"/>
              </w:rPr>
              <w:t xml:space="preserve">24 </w:t>
            </w:r>
            <w:r w:rsidRPr="00BD2EF8">
              <w:rPr>
                <w:rFonts w:eastAsia="Calibri"/>
                <w:color w:val="000000"/>
                <w:lang w:eastAsia="lv-LV"/>
              </w:rPr>
              <w:t>(</w:t>
            </w:r>
            <w:r w:rsidR="00045ECB" w:rsidRPr="00BD2EF8">
              <w:rPr>
                <w:rFonts w:eastAsia="Calibri"/>
                <w:color w:val="000000"/>
                <w:lang w:eastAsia="lv-LV"/>
              </w:rPr>
              <w:t>divdesmit četriem</w:t>
            </w:r>
            <w:r w:rsidRPr="00BD2EF8">
              <w:rPr>
                <w:rFonts w:eastAsia="Calibri"/>
                <w:color w:val="000000"/>
                <w:lang w:eastAsia="lv-LV"/>
              </w:rPr>
              <w:t>) mēnešiem, EUR</w:t>
            </w:r>
          </w:p>
        </w:tc>
        <w:tc>
          <w:tcPr>
            <w:tcW w:w="2091" w:type="dxa"/>
            <w:shd w:val="clear" w:color="auto" w:fill="auto"/>
            <w:vAlign w:val="center"/>
          </w:tcPr>
          <w:p w:rsidR="004C2B77" w:rsidRPr="00BD2EF8" w:rsidRDefault="00E6398A" w:rsidP="00BD2EF8">
            <w:pPr>
              <w:jc w:val="center"/>
              <w:rPr>
                <w:rFonts w:eastAsia="Calibri"/>
                <w:lang w:eastAsia="lv-LV"/>
              </w:rPr>
            </w:pPr>
            <w:r w:rsidRPr="00BD2EF8">
              <w:rPr>
                <w:rFonts w:eastAsia="Calibri"/>
                <w:lang w:eastAsia="lv-LV"/>
              </w:rPr>
              <w:t>90</w:t>
            </w:r>
          </w:p>
        </w:tc>
      </w:tr>
    </w:tbl>
    <w:p w:rsidR="00BD2EF8" w:rsidRPr="00BD2EF8" w:rsidRDefault="00BD2EF8" w:rsidP="00BD2EF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091"/>
      </w:tblGrid>
      <w:tr w:rsidR="00E6398A" w:rsidRPr="00B053E1" w:rsidTr="00BD2EF8">
        <w:tc>
          <w:tcPr>
            <w:tcW w:w="959" w:type="dxa"/>
            <w:shd w:val="clear" w:color="auto" w:fill="auto"/>
            <w:vAlign w:val="center"/>
          </w:tcPr>
          <w:p w:rsidR="00E6398A" w:rsidRPr="00B053E1" w:rsidRDefault="00E6398A" w:rsidP="00BD2EF8">
            <w:pPr>
              <w:ind w:right="-58"/>
              <w:jc w:val="center"/>
            </w:pPr>
            <w:r w:rsidRPr="00B053E1">
              <w:t>B.</w:t>
            </w:r>
          </w:p>
        </w:tc>
        <w:tc>
          <w:tcPr>
            <w:tcW w:w="6237" w:type="dxa"/>
            <w:shd w:val="clear" w:color="auto" w:fill="auto"/>
          </w:tcPr>
          <w:p w:rsidR="00E6398A" w:rsidRPr="00B053E1" w:rsidRDefault="00E6398A" w:rsidP="00BD2EF8">
            <w:pPr>
              <w:ind w:right="-58"/>
              <w:jc w:val="both"/>
            </w:pPr>
            <w:r w:rsidRPr="00BD2EF8">
              <w:rPr>
                <w:color w:val="000000"/>
              </w:rPr>
              <w:t>Izņēmumi, ierobežojumi, papildu drošības prasības</w:t>
            </w:r>
          </w:p>
        </w:tc>
        <w:tc>
          <w:tcPr>
            <w:tcW w:w="2091" w:type="dxa"/>
            <w:shd w:val="clear" w:color="auto" w:fill="auto"/>
            <w:vAlign w:val="center"/>
          </w:tcPr>
          <w:p w:rsidR="00E6398A" w:rsidRPr="00B053E1" w:rsidRDefault="00E6398A" w:rsidP="00BD2EF8">
            <w:pPr>
              <w:ind w:right="-58"/>
              <w:jc w:val="center"/>
            </w:pPr>
            <w:r>
              <w:t>10</w:t>
            </w:r>
          </w:p>
        </w:tc>
      </w:tr>
    </w:tbl>
    <w:p w:rsidR="00BD2EF8" w:rsidRPr="00BD2EF8" w:rsidRDefault="00BD2EF8" w:rsidP="00BD2EF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091"/>
      </w:tblGrid>
      <w:tr w:rsidR="004C2B77" w:rsidRPr="004C2B77" w:rsidTr="00BD2EF8">
        <w:tc>
          <w:tcPr>
            <w:tcW w:w="959" w:type="dxa"/>
            <w:shd w:val="clear" w:color="auto" w:fill="auto"/>
            <w:vAlign w:val="center"/>
          </w:tcPr>
          <w:p w:rsidR="004C2B77" w:rsidRPr="00BD2EF8" w:rsidRDefault="004C2B77" w:rsidP="00BD2EF8">
            <w:pPr>
              <w:jc w:val="center"/>
              <w:rPr>
                <w:rFonts w:eastAsia="Calibri"/>
                <w:highlight w:val="green"/>
                <w:lang w:eastAsia="lv-LV"/>
              </w:rPr>
            </w:pPr>
          </w:p>
        </w:tc>
        <w:tc>
          <w:tcPr>
            <w:tcW w:w="6237" w:type="dxa"/>
            <w:shd w:val="clear" w:color="auto" w:fill="auto"/>
          </w:tcPr>
          <w:p w:rsidR="004C2B77" w:rsidRPr="00BD2EF8" w:rsidRDefault="004C2B77" w:rsidP="00BD2EF8">
            <w:pPr>
              <w:jc w:val="right"/>
              <w:rPr>
                <w:rFonts w:eastAsia="Calibri"/>
                <w:lang w:eastAsia="lv-LV"/>
              </w:rPr>
            </w:pPr>
            <w:r w:rsidRPr="00BD2EF8">
              <w:rPr>
                <w:rFonts w:eastAsia="Calibri"/>
                <w:lang w:eastAsia="lv-LV"/>
              </w:rPr>
              <w:t>Maksimālais iespējamais kopējais punktu skaits:</w:t>
            </w:r>
          </w:p>
        </w:tc>
        <w:tc>
          <w:tcPr>
            <w:tcW w:w="2091" w:type="dxa"/>
            <w:shd w:val="clear" w:color="auto" w:fill="auto"/>
            <w:vAlign w:val="center"/>
          </w:tcPr>
          <w:p w:rsidR="004C2B77" w:rsidRPr="00BD2EF8" w:rsidRDefault="004C2B77" w:rsidP="00BD2EF8">
            <w:pPr>
              <w:jc w:val="center"/>
              <w:rPr>
                <w:rFonts w:eastAsia="Calibri"/>
                <w:b/>
                <w:lang w:eastAsia="lv-LV"/>
              </w:rPr>
            </w:pPr>
            <w:r w:rsidRPr="00BD2EF8">
              <w:rPr>
                <w:rFonts w:eastAsia="Calibri"/>
                <w:b/>
                <w:lang w:eastAsia="lv-LV"/>
              </w:rPr>
              <w:t>100</w:t>
            </w:r>
          </w:p>
        </w:tc>
      </w:tr>
    </w:tbl>
    <w:p w:rsidR="00CA1835" w:rsidRPr="00CA1835" w:rsidRDefault="00CA1835" w:rsidP="00CA1835">
      <w:pPr>
        <w:pStyle w:val="ListParagraph"/>
        <w:numPr>
          <w:ilvl w:val="1"/>
          <w:numId w:val="21"/>
        </w:numPr>
        <w:tabs>
          <w:tab w:val="left" w:pos="426"/>
        </w:tabs>
        <w:spacing w:before="60" w:after="120"/>
        <w:ind w:left="0" w:firstLine="0"/>
        <w:contextualSpacing/>
        <w:jc w:val="both"/>
        <w:rPr>
          <w:rFonts w:ascii="Times New Roman" w:hAnsi="Times New Roman"/>
          <w:sz w:val="24"/>
          <w:szCs w:val="24"/>
        </w:rPr>
      </w:pPr>
      <w:r w:rsidRPr="00CA1835">
        <w:rPr>
          <w:rFonts w:ascii="Times New Roman" w:hAnsi="Times New Roman"/>
          <w:sz w:val="24"/>
          <w:szCs w:val="24"/>
        </w:rPr>
        <w:lastRenderedPageBreak/>
        <w:t xml:space="preserve">Iepirkuma komisija A Kritērija punktus aprēķina pēc </w:t>
      </w:r>
      <w:r w:rsidR="00C477F9">
        <w:rPr>
          <w:rFonts w:ascii="Times New Roman" w:hAnsi="Times New Roman"/>
          <w:sz w:val="24"/>
          <w:szCs w:val="24"/>
        </w:rPr>
        <w:t>šādas</w:t>
      </w:r>
      <w:r w:rsidRPr="00CA1835">
        <w:rPr>
          <w:rFonts w:ascii="Times New Roman" w:hAnsi="Times New Roman"/>
          <w:sz w:val="24"/>
          <w:szCs w:val="24"/>
        </w:rPr>
        <w:t xml:space="preserve"> formulas:</w:t>
      </w:r>
    </w:p>
    <w:p w:rsidR="004C2B77" w:rsidRPr="004C2B77" w:rsidRDefault="004C2B77" w:rsidP="004C2B77">
      <w:pPr>
        <w:jc w:val="both"/>
      </w:pPr>
      <w:proofErr w:type="spellStart"/>
      <w:r w:rsidRPr="004C2B77">
        <w:t>A=A</w:t>
      </w:r>
      <w:r w:rsidRPr="004C2B77">
        <w:rPr>
          <w:vertAlign w:val="subscript"/>
        </w:rPr>
        <w:t>zem</w:t>
      </w:r>
      <w:proofErr w:type="spellEnd"/>
      <w:r w:rsidRPr="004C2B77">
        <w:t xml:space="preserve"> / </w:t>
      </w:r>
      <w:proofErr w:type="spellStart"/>
      <w:r w:rsidRPr="004C2B77">
        <w:t>A</w:t>
      </w:r>
      <w:r w:rsidRPr="004C2B77">
        <w:rPr>
          <w:vertAlign w:val="subscript"/>
        </w:rPr>
        <w:t>pied</w:t>
      </w:r>
      <w:proofErr w:type="spellEnd"/>
      <w:r w:rsidRPr="004C2B77">
        <w:t xml:space="preserve"> x N </w:t>
      </w:r>
    </w:p>
    <w:p w:rsidR="004C2B77" w:rsidRDefault="004C2B77" w:rsidP="004C2B77">
      <w:pPr>
        <w:jc w:val="both"/>
      </w:pPr>
      <w:r w:rsidRPr="004C2B77">
        <w:t>(</w:t>
      </w:r>
      <w:proofErr w:type="spellStart"/>
      <w:r w:rsidRPr="004C2B77">
        <w:t>A</w:t>
      </w:r>
      <w:r w:rsidRPr="004C2B77">
        <w:rPr>
          <w:vertAlign w:val="subscript"/>
        </w:rPr>
        <w:t>zem</w:t>
      </w:r>
      <w:proofErr w:type="spellEnd"/>
      <w:r w:rsidRPr="004C2B77">
        <w:rPr>
          <w:vertAlign w:val="subscript"/>
        </w:rPr>
        <w:t xml:space="preserve"> </w:t>
      </w:r>
      <w:r w:rsidRPr="004C2B77">
        <w:t xml:space="preserve">– viszemākā piedāvātā cena; </w:t>
      </w:r>
      <w:proofErr w:type="spellStart"/>
      <w:r w:rsidRPr="004C2B77">
        <w:t>A</w:t>
      </w:r>
      <w:r w:rsidRPr="004C2B77">
        <w:rPr>
          <w:vertAlign w:val="subscript"/>
        </w:rPr>
        <w:t>pied</w:t>
      </w:r>
      <w:proofErr w:type="spellEnd"/>
      <w:r w:rsidRPr="004C2B77">
        <w:t xml:space="preserve"> – vērtējamā piedāvājuma cena; N – kritērija maksimālā skaitliskā vērtība). </w:t>
      </w:r>
    </w:p>
    <w:p w:rsidR="00E6398A" w:rsidRPr="006907F1" w:rsidRDefault="00E6398A" w:rsidP="004C2B77">
      <w:pPr>
        <w:jc w:val="both"/>
      </w:pPr>
    </w:p>
    <w:p w:rsidR="006E6A56" w:rsidRDefault="00CA1835" w:rsidP="00084DF5">
      <w:pPr>
        <w:pStyle w:val="ListParagraph"/>
        <w:numPr>
          <w:ilvl w:val="1"/>
          <w:numId w:val="21"/>
        </w:numPr>
        <w:tabs>
          <w:tab w:val="left" w:pos="426"/>
        </w:tabs>
        <w:suppressAutoHyphens/>
        <w:spacing w:after="0" w:line="240" w:lineRule="auto"/>
        <w:ind w:left="0" w:firstLine="0"/>
        <w:contextualSpacing/>
        <w:jc w:val="both"/>
        <w:rPr>
          <w:rFonts w:ascii="Times New Roman" w:hAnsi="Times New Roman"/>
          <w:sz w:val="24"/>
          <w:szCs w:val="24"/>
          <w:lang w:eastAsia="ar-SA"/>
        </w:rPr>
      </w:pPr>
      <w:r w:rsidRPr="006907F1">
        <w:rPr>
          <w:rFonts w:ascii="Times New Roman" w:hAnsi="Times New Roman"/>
          <w:sz w:val="24"/>
          <w:szCs w:val="24"/>
        </w:rPr>
        <w:t xml:space="preserve">Iepirkuma komisija B kritērija punktus piešķir </w:t>
      </w:r>
      <w:r w:rsidR="00C40429" w:rsidRPr="006907F1">
        <w:rPr>
          <w:rFonts w:ascii="Times New Roman" w:hAnsi="Times New Roman"/>
          <w:sz w:val="24"/>
          <w:szCs w:val="24"/>
        </w:rPr>
        <w:t>šādi</w:t>
      </w:r>
      <w:r w:rsidRPr="006907F1">
        <w:rPr>
          <w:rFonts w:ascii="Times New Roman" w:hAnsi="Times New Roman"/>
          <w:sz w:val="24"/>
          <w:szCs w:val="24"/>
        </w:rPr>
        <w:t>:</w:t>
      </w:r>
      <w:r w:rsidR="006907F1" w:rsidRPr="006907F1">
        <w:rPr>
          <w:rFonts w:ascii="Times New Roman" w:hAnsi="Times New Roman"/>
          <w:sz w:val="24"/>
          <w:szCs w:val="24"/>
        </w:rPr>
        <w:t xml:space="preserve"> </w:t>
      </w:r>
    </w:p>
    <w:p w:rsidR="006907F1" w:rsidRDefault="006907F1" w:rsidP="00084DF5">
      <w:pPr>
        <w:pStyle w:val="ListParagraph"/>
        <w:tabs>
          <w:tab w:val="left" w:pos="426"/>
        </w:tabs>
        <w:suppressAutoHyphens/>
        <w:spacing w:after="0" w:line="240" w:lineRule="auto"/>
        <w:ind w:left="0"/>
        <w:contextualSpacing/>
        <w:jc w:val="both"/>
        <w:rPr>
          <w:rFonts w:ascii="Times New Roman" w:hAnsi="Times New Roman"/>
          <w:sz w:val="24"/>
          <w:szCs w:val="24"/>
          <w:lang w:eastAsia="ar-SA"/>
        </w:rPr>
      </w:pPr>
      <w:r w:rsidRPr="006907F1">
        <w:rPr>
          <w:rFonts w:ascii="Times New Roman" w:hAnsi="Times New Roman"/>
          <w:sz w:val="24"/>
          <w:szCs w:val="24"/>
          <w:lang w:eastAsia="ar-SA"/>
        </w:rPr>
        <w:t>Piedāvājums ar vismazāko unikālo izņēmumu, ierobežojumu, papildus drošības prasību klāstu pēc būtības saņem maksimāli iespējamos 10 punktus. Citi piedāvājumi, salīdzinot tos savstarpēji, saņem par vienu punktu mazāk (gadījumā, ja izņēmums, ierobežojums, papildu drošības</w:t>
      </w:r>
      <w:r w:rsidR="000E22B4">
        <w:rPr>
          <w:rFonts w:ascii="Times New Roman" w:hAnsi="Times New Roman"/>
          <w:sz w:val="24"/>
          <w:szCs w:val="24"/>
          <w:lang w:eastAsia="ar-SA"/>
        </w:rPr>
        <w:t xml:space="preserve"> prasības</w:t>
      </w:r>
      <w:r w:rsidRPr="006907F1">
        <w:rPr>
          <w:rFonts w:ascii="Times New Roman" w:hAnsi="Times New Roman"/>
          <w:sz w:val="24"/>
          <w:szCs w:val="24"/>
          <w:lang w:eastAsia="ar-SA"/>
        </w:rPr>
        <w:t xml:space="preserve"> ir maznozīmīgas) vai par diviem punktiem mazāk (gadījumā, ja izņēmums, ierobežojums, papildu drošības prasības ir būtiskas). Līdzvērtīgu piedāvājumu gadījumā var tikt piešķirts vienāds punktu skaits. </w:t>
      </w:r>
    </w:p>
    <w:p w:rsidR="006E6A56" w:rsidRDefault="006E6A56" w:rsidP="00084DF5">
      <w:pPr>
        <w:pStyle w:val="ListParagraph"/>
        <w:tabs>
          <w:tab w:val="left" w:pos="426"/>
        </w:tabs>
        <w:suppressAutoHyphens/>
        <w:spacing w:after="0" w:line="240" w:lineRule="auto"/>
        <w:ind w:left="0"/>
        <w:contextualSpacing/>
        <w:jc w:val="both"/>
        <w:rPr>
          <w:rFonts w:ascii="Times New Roman" w:hAnsi="Times New Roman"/>
          <w:sz w:val="24"/>
          <w:szCs w:val="24"/>
          <w:lang w:eastAsia="ar-SA"/>
        </w:rPr>
      </w:pPr>
    </w:p>
    <w:p w:rsidR="004C2B77" w:rsidRPr="00C477F9" w:rsidRDefault="006D1CFC" w:rsidP="00084DF5">
      <w:pPr>
        <w:widowControl w:val="0"/>
        <w:numPr>
          <w:ilvl w:val="1"/>
          <w:numId w:val="21"/>
        </w:numPr>
        <w:tabs>
          <w:tab w:val="left" w:pos="426"/>
        </w:tabs>
        <w:ind w:left="0" w:firstLine="0"/>
        <w:contextualSpacing/>
        <w:jc w:val="both"/>
        <w:rPr>
          <w:bCs/>
          <w:lang w:eastAsia="lv-LV"/>
        </w:rPr>
      </w:pPr>
      <w:r>
        <w:rPr>
          <w:rFonts w:eastAsia="Calibri"/>
          <w:lang w:eastAsia="lv-LV"/>
        </w:rPr>
        <w:t xml:space="preserve">Katrs Komisijas loceklis piedāvājumus vērtē individuāli. </w:t>
      </w:r>
      <w:r w:rsidR="005E34EE">
        <w:rPr>
          <w:rFonts w:eastAsia="Calibri"/>
          <w:lang w:eastAsia="lv-LV"/>
        </w:rPr>
        <w:t xml:space="preserve">Kopējo punktu skaitu katram piedāvājumam aprēķina, summējot katram piedāvājumam katra Komisijas locekļa </w:t>
      </w:r>
      <w:r w:rsidR="00575E18">
        <w:rPr>
          <w:rFonts w:eastAsia="Calibri"/>
          <w:lang w:eastAsia="lv-LV"/>
        </w:rPr>
        <w:t>piešķirtos punktus un summu izdalot ar Komisijas locekļu skaitu, kuri piedalījušies vērtēšanā.</w:t>
      </w:r>
      <w:r w:rsidR="004C2B77" w:rsidRPr="004C2B77">
        <w:rPr>
          <w:rFonts w:eastAsia="Calibri"/>
          <w:lang w:eastAsia="lv-LV"/>
        </w:rPr>
        <w:t xml:space="preserve"> Par saimnieciski visizdevīgāko piedāvājumu tiks atzīts piedāvājums, kas</w:t>
      </w:r>
      <w:r w:rsidR="00575E18">
        <w:rPr>
          <w:rFonts w:eastAsia="Calibri"/>
          <w:lang w:eastAsia="lv-LV"/>
        </w:rPr>
        <w:t xml:space="preserve"> apkopojot individuālos vērtējumus,</w:t>
      </w:r>
      <w:r w:rsidR="004C2B77" w:rsidRPr="004C2B77">
        <w:rPr>
          <w:rFonts w:eastAsia="Calibri"/>
          <w:lang w:eastAsia="lv-LV"/>
        </w:rPr>
        <w:t xml:space="preserve"> ieguvis </w:t>
      </w:r>
      <w:r w:rsidR="00575E18">
        <w:rPr>
          <w:rFonts w:eastAsia="Calibri"/>
          <w:lang w:eastAsia="lv-LV"/>
        </w:rPr>
        <w:t>vis</w:t>
      </w:r>
      <w:r w:rsidR="004C2B77" w:rsidRPr="004C2B77">
        <w:rPr>
          <w:rFonts w:eastAsia="Calibri"/>
          <w:lang w:eastAsia="lv-LV"/>
        </w:rPr>
        <w:t>lielāko punktu skaitu.</w:t>
      </w:r>
    </w:p>
    <w:p w:rsidR="002D4C4F" w:rsidRPr="002D4C4F" w:rsidRDefault="002D4C4F" w:rsidP="00084DF5">
      <w:pPr>
        <w:pStyle w:val="naisf"/>
        <w:numPr>
          <w:ilvl w:val="1"/>
          <w:numId w:val="21"/>
        </w:numPr>
        <w:shd w:val="clear" w:color="auto" w:fill="FFFFFF"/>
        <w:suppressAutoHyphens/>
        <w:spacing w:before="0" w:beforeAutospacing="0" w:after="0" w:afterAutospacing="0"/>
        <w:ind w:left="0" w:firstLine="0"/>
        <w:rPr>
          <w:lang w:val="lv-LV"/>
        </w:rPr>
      </w:pPr>
      <w:r w:rsidRPr="002D4C4F">
        <w:rPr>
          <w:lang w:val="lv-LV"/>
        </w:rPr>
        <w:t xml:space="preserve">Iepirkumu komisija neveiks matemātisko aprēķinu, ja </w:t>
      </w:r>
      <w:r w:rsidR="00987079">
        <w:rPr>
          <w:lang w:val="lv-LV"/>
        </w:rPr>
        <w:t>Nolikuma prasībām atbilstošs būs tikai viens pretendents</w:t>
      </w:r>
      <w:r w:rsidRPr="002D4C4F">
        <w:rPr>
          <w:lang w:val="lv-LV"/>
        </w:rPr>
        <w:t>.</w:t>
      </w:r>
    </w:p>
    <w:p w:rsidR="00C477F9" w:rsidRDefault="00C477F9" w:rsidP="00C477F9">
      <w:pPr>
        <w:widowControl w:val="0"/>
        <w:tabs>
          <w:tab w:val="left" w:pos="426"/>
        </w:tabs>
        <w:spacing w:after="200"/>
        <w:contextualSpacing/>
        <w:jc w:val="both"/>
        <w:rPr>
          <w:rFonts w:eastAsia="Calibri"/>
          <w:lang w:eastAsia="lv-LV"/>
        </w:rPr>
      </w:pPr>
    </w:p>
    <w:p w:rsidR="00C477F9" w:rsidRPr="00067644" w:rsidRDefault="00C477F9" w:rsidP="00C477F9">
      <w:pPr>
        <w:pStyle w:val="ColorfulList-Accent11"/>
        <w:widowControl w:val="0"/>
        <w:numPr>
          <w:ilvl w:val="0"/>
          <w:numId w:val="21"/>
        </w:numPr>
        <w:spacing w:after="0" w:line="240" w:lineRule="auto"/>
        <w:rPr>
          <w:rFonts w:ascii="Times New Roman" w:hAnsi="Times New Roman"/>
          <w:b/>
          <w:bCs/>
          <w:caps/>
          <w:sz w:val="24"/>
          <w:szCs w:val="24"/>
        </w:rPr>
      </w:pPr>
      <w:r w:rsidRPr="00067644">
        <w:rPr>
          <w:rFonts w:ascii="Times New Roman" w:hAnsi="Times New Roman"/>
          <w:b/>
          <w:bCs/>
          <w:caps/>
          <w:sz w:val="24"/>
          <w:szCs w:val="24"/>
        </w:rPr>
        <w:t>Lēmuma pieņemšana par līguma slēgšanas tiesību piešķiršanu</w:t>
      </w:r>
    </w:p>
    <w:p w:rsidR="00C477F9" w:rsidRDefault="00C477F9" w:rsidP="00C477F9">
      <w:pPr>
        <w:pStyle w:val="ListParagraph"/>
        <w:numPr>
          <w:ilvl w:val="1"/>
          <w:numId w:val="21"/>
        </w:numPr>
        <w:spacing w:after="0" w:line="240" w:lineRule="auto"/>
        <w:ind w:left="0" w:firstLine="0"/>
        <w:jc w:val="both"/>
        <w:rPr>
          <w:rFonts w:ascii="Times New Roman" w:hAnsi="Times New Roman"/>
          <w:bCs/>
          <w:sz w:val="24"/>
          <w:szCs w:val="24"/>
        </w:rPr>
      </w:pPr>
      <w:r w:rsidRPr="00190F28">
        <w:rPr>
          <w:rFonts w:ascii="Times New Roman" w:hAnsi="Times New Roman"/>
          <w:b/>
          <w:bCs/>
          <w:sz w:val="24"/>
          <w:szCs w:val="24"/>
        </w:rPr>
        <w:t>Piedāvājuma izvēles kritērijs</w:t>
      </w:r>
      <w:r w:rsidRPr="00190F28">
        <w:rPr>
          <w:rFonts w:ascii="Times New Roman" w:hAnsi="Times New Roman"/>
          <w:bCs/>
          <w:sz w:val="24"/>
          <w:szCs w:val="24"/>
        </w:rPr>
        <w:t xml:space="preserve"> – </w:t>
      </w:r>
      <w:r>
        <w:rPr>
          <w:rFonts w:ascii="Times New Roman" w:hAnsi="Times New Roman"/>
          <w:bCs/>
          <w:sz w:val="24"/>
          <w:szCs w:val="24"/>
        </w:rPr>
        <w:t>saimnieciski visizdevīgākais kritērijs par Nolikuma prasībām atbilstošu piedāvājumu</w:t>
      </w:r>
      <w:r w:rsidRPr="00190F28">
        <w:rPr>
          <w:rFonts w:ascii="Times New Roman" w:hAnsi="Times New Roman"/>
          <w:bCs/>
          <w:sz w:val="24"/>
          <w:szCs w:val="24"/>
        </w:rPr>
        <w:t xml:space="preserve">. </w:t>
      </w:r>
    </w:p>
    <w:p w:rsidR="00FA30DA" w:rsidRDefault="00A30D33" w:rsidP="00C60206">
      <w:pPr>
        <w:numPr>
          <w:ilvl w:val="1"/>
          <w:numId w:val="21"/>
        </w:numPr>
        <w:ind w:left="0" w:firstLine="0"/>
        <w:jc w:val="both"/>
        <w:rPr>
          <w:bCs/>
        </w:rPr>
      </w:pPr>
      <w:r>
        <w:rPr>
          <w:bCs/>
        </w:rPr>
        <w:t xml:space="preserve">Komisija pārbauda, vai </w:t>
      </w:r>
      <w:r w:rsidR="00056182">
        <w:rPr>
          <w:bCs/>
        </w:rPr>
        <w:t>Pretendentam</w:t>
      </w:r>
      <w:r>
        <w:rPr>
          <w:bCs/>
        </w:rPr>
        <w:t>, kuram būtu piešķiramas līguma slēgšanas tiesības</w:t>
      </w:r>
      <w:r w:rsidR="00056182">
        <w:rPr>
          <w:bCs/>
        </w:rPr>
        <w:t xml:space="preserve">, nav konstatējami </w:t>
      </w:r>
      <w:r>
        <w:rPr>
          <w:bCs/>
        </w:rPr>
        <w:t xml:space="preserve">Publisko iepirkumu likuma </w:t>
      </w:r>
      <w:r w:rsidR="00937D42">
        <w:rPr>
          <w:bCs/>
        </w:rPr>
        <w:t>42.</w:t>
      </w:r>
      <w:r>
        <w:rPr>
          <w:bCs/>
        </w:rPr>
        <w:t>panta pirmās daļas izslēgšanas nosac</w:t>
      </w:r>
      <w:r w:rsidR="00FA30DA">
        <w:rPr>
          <w:bCs/>
        </w:rPr>
        <w:t>ījumi.</w:t>
      </w:r>
      <w:r w:rsidR="00937D42">
        <w:rPr>
          <w:bCs/>
        </w:rPr>
        <w:t xml:space="preserve"> Pārbaude tiek veikta Publisko iepirkumu likuma 42.pantā noteiktajā kārtībā.</w:t>
      </w:r>
    </w:p>
    <w:p w:rsidR="00BB3348" w:rsidRDefault="009F4665" w:rsidP="00EB104B">
      <w:pPr>
        <w:numPr>
          <w:ilvl w:val="1"/>
          <w:numId w:val="21"/>
        </w:numPr>
        <w:ind w:left="0" w:firstLine="0"/>
        <w:jc w:val="both"/>
        <w:rPr>
          <w:bCs/>
        </w:rPr>
      </w:pPr>
      <w:r>
        <w:rPr>
          <w:bCs/>
        </w:rPr>
        <w:t>Iepirkuma komisija uzticamības nodrošināšanai iesniegto pierādījumu vērtēšanu veic saskaņā ar Publisko iepirkumu likuma 43.pantu:</w:t>
      </w:r>
    </w:p>
    <w:p w:rsidR="00BB3348" w:rsidRPr="00BB3348" w:rsidRDefault="009F4665" w:rsidP="00BB3348">
      <w:pPr>
        <w:pStyle w:val="ListParagraph"/>
        <w:numPr>
          <w:ilvl w:val="2"/>
          <w:numId w:val="21"/>
        </w:numPr>
        <w:spacing w:after="0" w:line="240" w:lineRule="auto"/>
        <w:ind w:left="0" w:firstLine="0"/>
        <w:jc w:val="both"/>
        <w:rPr>
          <w:rFonts w:ascii="Times New Roman" w:hAnsi="Times New Roman"/>
          <w:bCs/>
          <w:sz w:val="24"/>
          <w:szCs w:val="24"/>
        </w:rPr>
      </w:pPr>
      <w:r w:rsidRPr="00BB3348">
        <w:rPr>
          <w:rFonts w:ascii="Times New Roman" w:hAnsi="Times New Roman"/>
          <w:bCs/>
          <w:sz w:val="24"/>
          <w:szCs w:val="24"/>
        </w:rPr>
        <w:t>Ja Pretendents vai personālsabiedrības biedrs, ja Pretendents ir personālsabiedrība, atbilst Publisko iepirkumu likuma 43.panta pirmās daļas 1., 3., 4., 5., 6. vai 7.punktā</w:t>
      </w:r>
      <w:r w:rsidR="0055528E" w:rsidRPr="00BB3348">
        <w:rPr>
          <w:rFonts w:ascii="Times New Roman" w:hAnsi="Times New Roman"/>
          <w:bCs/>
          <w:sz w:val="24"/>
          <w:szCs w:val="24"/>
        </w:rPr>
        <w:t xml:space="preserve">  minētajam izslēgšanas gadījumam, Pretendents norāda to piedāvājumā un, ja tiek atzīts par tādu, kuram būtu piešķiramas līguma slēgšanas tiesības, iesniedz skaidrojumu un pierādījumus par nodarītā kaitējuma atlīdzināšanu, sadarbošanos ar izmeklēšanas iestādēm un veiktajiem tehniskajiem, organizatoriskajiem vai </w:t>
      </w:r>
      <w:proofErr w:type="spellStart"/>
      <w:r w:rsidR="0055528E" w:rsidRPr="00BB3348">
        <w:rPr>
          <w:rFonts w:ascii="Times New Roman" w:hAnsi="Times New Roman"/>
          <w:bCs/>
          <w:sz w:val="24"/>
          <w:szCs w:val="24"/>
        </w:rPr>
        <w:t>personālvadības</w:t>
      </w:r>
      <w:proofErr w:type="spellEnd"/>
      <w:r w:rsidR="0055528E" w:rsidRPr="00BB3348">
        <w:rPr>
          <w:rFonts w:ascii="Times New Roman" w:hAnsi="Times New Roman"/>
          <w:bCs/>
          <w:sz w:val="24"/>
          <w:szCs w:val="24"/>
        </w:rPr>
        <w:t xml:space="preserve"> pasākumiem, lai pierādītu savu uzticamību un novērstu tādu pašu un līdzīgu gadījumu atkārtošanos nākotnē.</w:t>
      </w:r>
    </w:p>
    <w:p w:rsidR="00BB3348" w:rsidRPr="00BB3348" w:rsidRDefault="0055528E" w:rsidP="00BB3348">
      <w:pPr>
        <w:pStyle w:val="ListParagraph"/>
        <w:numPr>
          <w:ilvl w:val="2"/>
          <w:numId w:val="21"/>
        </w:numPr>
        <w:spacing w:after="0" w:line="240" w:lineRule="auto"/>
        <w:ind w:left="0" w:firstLine="0"/>
        <w:jc w:val="both"/>
        <w:rPr>
          <w:rFonts w:ascii="Times New Roman" w:hAnsi="Times New Roman"/>
          <w:bCs/>
          <w:sz w:val="24"/>
          <w:szCs w:val="24"/>
        </w:rPr>
      </w:pPr>
      <w:r w:rsidRPr="00BB3348">
        <w:rPr>
          <w:rFonts w:ascii="Times New Roman" w:hAnsi="Times New Roman"/>
          <w:bCs/>
          <w:sz w:val="24"/>
          <w:szCs w:val="24"/>
        </w:rPr>
        <w:t xml:space="preserve">Ja Pretendents neiesniedz skaidrojumu un pierādījumus, pasūtītājs izslēdz Pretendentu no dalības iepirkuma procedūrā kā atbilstošu Publisko iepirkuma likuma 42.panta pirmās daļas 1., 3., 4., 5., 6. vai 7.punktā minētajam izslēgšanas gadījumam. </w:t>
      </w:r>
    </w:p>
    <w:p w:rsidR="00033C6E" w:rsidRDefault="00F86532" w:rsidP="00EB104B">
      <w:pPr>
        <w:pStyle w:val="ListParagraph"/>
        <w:numPr>
          <w:ilvl w:val="2"/>
          <w:numId w:val="21"/>
        </w:numPr>
        <w:spacing w:after="0" w:line="240" w:lineRule="auto"/>
        <w:ind w:left="0" w:firstLine="0"/>
        <w:jc w:val="both"/>
        <w:rPr>
          <w:rFonts w:ascii="Times New Roman" w:hAnsi="Times New Roman"/>
          <w:bCs/>
          <w:sz w:val="24"/>
          <w:szCs w:val="24"/>
        </w:rPr>
      </w:pPr>
      <w:r w:rsidRPr="00BB3348">
        <w:rPr>
          <w:rFonts w:ascii="Times New Roman" w:hAnsi="Times New Roman"/>
          <w:bCs/>
          <w:sz w:val="24"/>
          <w:szCs w:val="24"/>
        </w:rPr>
        <w:t xml:space="preserve"> Iepirkuma komisija izvērtē Pretendenta vai personālsabiedrības biedra, ja Pretendents ir personālsabiedrība, veiktos pasākumus un to pierādījumus, ņemot vērā noziedzīga nodarījuma vai pārkāpuma smagumu un konkrētos apstākļus. </w:t>
      </w:r>
      <w:r w:rsidR="002A05DD">
        <w:rPr>
          <w:rFonts w:ascii="Times New Roman" w:hAnsi="Times New Roman"/>
          <w:bCs/>
          <w:sz w:val="24"/>
          <w:szCs w:val="24"/>
        </w:rPr>
        <w:t>Iepirkuma komisija</w:t>
      </w:r>
      <w:r w:rsidRPr="00BB3348">
        <w:rPr>
          <w:rFonts w:ascii="Times New Roman" w:hAnsi="Times New Roman"/>
          <w:bCs/>
          <w:sz w:val="24"/>
          <w:szCs w:val="24"/>
        </w:rPr>
        <w:t xml:space="preserve"> var prasīt no attiecīgā noziedzīgā nodarījuma vai pārkāpuma jomā kompetentām institūcijām atzinumus par to, vai Pretendenta veiktie pasākumi ir pietiekam</w:t>
      </w:r>
      <w:r w:rsidR="00BB3348">
        <w:rPr>
          <w:rFonts w:ascii="Times New Roman" w:hAnsi="Times New Roman"/>
          <w:bCs/>
          <w:sz w:val="24"/>
          <w:szCs w:val="24"/>
        </w:rPr>
        <w:t>i uzticamības atjaunošanai un tā</w:t>
      </w:r>
      <w:r w:rsidRPr="00BB3348">
        <w:rPr>
          <w:rFonts w:ascii="Times New Roman" w:hAnsi="Times New Roman"/>
          <w:bCs/>
          <w:sz w:val="24"/>
          <w:szCs w:val="24"/>
        </w:rPr>
        <w:t xml:space="preserve">du pašu un līdzīgu gadījumu novēršanai nākotnē. Atzinumu nepieprasa, ja </w:t>
      </w:r>
      <w:r w:rsidR="002A05DD">
        <w:rPr>
          <w:rFonts w:ascii="Times New Roman" w:hAnsi="Times New Roman"/>
          <w:bCs/>
          <w:sz w:val="24"/>
          <w:szCs w:val="24"/>
        </w:rPr>
        <w:t>iepirkuma komisijai</w:t>
      </w:r>
      <w:r w:rsidRPr="00BB3348">
        <w:rPr>
          <w:rFonts w:ascii="Times New Roman" w:hAnsi="Times New Roman"/>
          <w:bCs/>
          <w:sz w:val="24"/>
          <w:szCs w:val="24"/>
        </w:rPr>
        <w:t xml:space="preserve"> ir pieejams vai arī Pretendents ir iesniedzis attiecīgā noziedzīgā nodarījuma vai pārkāpuma jomā kompetentas institūcijas at</w:t>
      </w:r>
      <w:r w:rsidR="00BB3348">
        <w:rPr>
          <w:rFonts w:ascii="Times New Roman" w:hAnsi="Times New Roman"/>
          <w:bCs/>
          <w:sz w:val="24"/>
          <w:szCs w:val="24"/>
        </w:rPr>
        <w:t>z</w:t>
      </w:r>
      <w:r w:rsidRPr="00BB3348">
        <w:rPr>
          <w:rFonts w:ascii="Times New Roman" w:hAnsi="Times New Roman"/>
          <w:bCs/>
          <w:sz w:val="24"/>
          <w:szCs w:val="24"/>
        </w:rPr>
        <w:t>inumu par konkrētā Pretendenta veikto pasākumu pietiekamību uzticamības atjaunošanai un tādu pašu un līdzīgu gadījumu novēršanai nākotnē.</w:t>
      </w:r>
    </w:p>
    <w:p w:rsidR="00105C1E" w:rsidRDefault="00F86532" w:rsidP="00105C1E">
      <w:pPr>
        <w:pStyle w:val="ListParagraph"/>
        <w:numPr>
          <w:ilvl w:val="2"/>
          <w:numId w:val="21"/>
        </w:numPr>
        <w:spacing w:after="0" w:line="240" w:lineRule="auto"/>
        <w:ind w:left="0" w:firstLine="0"/>
        <w:jc w:val="both"/>
        <w:rPr>
          <w:rFonts w:ascii="Times New Roman" w:hAnsi="Times New Roman"/>
          <w:bCs/>
          <w:sz w:val="24"/>
          <w:szCs w:val="24"/>
        </w:rPr>
      </w:pPr>
      <w:r w:rsidRPr="00033C6E">
        <w:rPr>
          <w:rFonts w:ascii="Times New Roman" w:hAnsi="Times New Roman"/>
          <w:bCs/>
          <w:sz w:val="24"/>
          <w:szCs w:val="24"/>
        </w:rPr>
        <w:t xml:space="preserve">Ja </w:t>
      </w:r>
      <w:r w:rsidR="00040BB3" w:rsidRPr="00033C6E">
        <w:rPr>
          <w:rFonts w:ascii="Times New Roman" w:hAnsi="Times New Roman"/>
          <w:bCs/>
          <w:sz w:val="24"/>
          <w:szCs w:val="24"/>
        </w:rPr>
        <w:t>iepirkuma komisija</w:t>
      </w:r>
      <w:r w:rsidRPr="00033C6E">
        <w:rPr>
          <w:rFonts w:ascii="Times New Roman" w:hAnsi="Times New Roman"/>
          <w:bCs/>
          <w:sz w:val="24"/>
          <w:szCs w:val="24"/>
        </w:rPr>
        <w:t xml:space="preserve"> veiktos pasākumus uzskata par pietiekamiem uzticamības atjaunošanai un līdzīgu</w:t>
      </w:r>
      <w:r w:rsidR="002A05DD" w:rsidRPr="00033C6E">
        <w:rPr>
          <w:rFonts w:ascii="Times New Roman" w:hAnsi="Times New Roman"/>
          <w:bCs/>
          <w:sz w:val="24"/>
          <w:szCs w:val="24"/>
        </w:rPr>
        <w:t xml:space="preserve"> gadījumu novēršanai nākotnē, tā</w:t>
      </w:r>
      <w:r w:rsidRPr="00033C6E">
        <w:rPr>
          <w:rFonts w:ascii="Times New Roman" w:hAnsi="Times New Roman"/>
          <w:bCs/>
          <w:sz w:val="24"/>
          <w:szCs w:val="24"/>
        </w:rPr>
        <w:t xml:space="preserve"> pieņem  lēmumu neizslēgt attiecīgo </w:t>
      </w:r>
      <w:r w:rsidRPr="00033C6E">
        <w:rPr>
          <w:rFonts w:ascii="Times New Roman" w:hAnsi="Times New Roman"/>
          <w:bCs/>
          <w:sz w:val="24"/>
          <w:szCs w:val="24"/>
        </w:rPr>
        <w:lastRenderedPageBreak/>
        <w:t xml:space="preserve">Pretendentu no dalības iepirkuma procedūrā. Ja veiktie pasākumi ir nepietiekami, </w:t>
      </w:r>
      <w:r w:rsidR="002A05DD" w:rsidRPr="00033C6E">
        <w:rPr>
          <w:rFonts w:ascii="Times New Roman" w:hAnsi="Times New Roman"/>
          <w:bCs/>
          <w:sz w:val="24"/>
          <w:szCs w:val="24"/>
        </w:rPr>
        <w:t xml:space="preserve">iepirkuma komisija </w:t>
      </w:r>
      <w:r w:rsidRPr="00033C6E">
        <w:rPr>
          <w:rFonts w:ascii="Times New Roman" w:hAnsi="Times New Roman"/>
          <w:bCs/>
          <w:sz w:val="24"/>
          <w:szCs w:val="24"/>
        </w:rPr>
        <w:t>pieņem lēmumu izslēgt Pretendentu no turpmākās dalības iepirkuma procedūrā.</w:t>
      </w:r>
    </w:p>
    <w:p w:rsidR="002A05DD" w:rsidRPr="00AF5073" w:rsidRDefault="00F86532" w:rsidP="00441758">
      <w:pPr>
        <w:pStyle w:val="ListParagraph"/>
        <w:numPr>
          <w:ilvl w:val="1"/>
          <w:numId w:val="21"/>
        </w:numPr>
        <w:tabs>
          <w:tab w:val="left" w:pos="567"/>
        </w:tabs>
        <w:spacing w:after="0" w:line="240" w:lineRule="auto"/>
        <w:ind w:left="0" w:firstLine="0"/>
        <w:jc w:val="both"/>
        <w:rPr>
          <w:rFonts w:ascii="Times New Roman" w:hAnsi="Times New Roman"/>
          <w:bCs/>
          <w:sz w:val="24"/>
          <w:szCs w:val="24"/>
        </w:rPr>
      </w:pPr>
      <w:r w:rsidRPr="00AF5073">
        <w:rPr>
          <w:rFonts w:ascii="Times New Roman" w:hAnsi="Times New Roman"/>
          <w:bCs/>
          <w:sz w:val="24"/>
          <w:szCs w:val="24"/>
        </w:rPr>
        <w:t>Gadījumā, ja vismaz divu piedāvājumu novērtējums ir vienāds, izšķirošais piedāvājuma izvēles kritērijs ir</w:t>
      </w:r>
      <w:r w:rsidR="00105C1E" w:rsidRPr="00AF5073">
        <w:rPr>
          <w:rFonts w:ascii="Times New Roman" w:hAnsi="Times New Roman"/>
          <w:bCs/>
          <w:sz w:val="24"/>
          <w:szCs w:val="24"/>
        </w:rPr>
        <w:t xml:space="preserve"> tā Pretendenta piedāvājums, kura novērtējums saimnieciski visizdevīgākā piedāvājuma vērtēšanas kritērijā „Kopējā apdrošināšanas prēmija Pasūtītājam 24 (divdesmit četriem) mēnešiem, EUR</w:t>
      </w:r>
      <w:r w:rsidR="00AF5073" w:rsidRPr="00AF5073">
        <w:rPr>
          <w:rFonts w:ascii="Times New Roman" w:hAnsi="Times New Roman"/>
          <w:bCs/>
          <w:sz w:val="24"/>
          <w:szCs w:val="24"/>
        </w:rPr>
        <w:t>” ir augstāks.</w:t>
      </w:r>
    </w:p>
    <w:p w:rsidR="002A05DD" w:rsidRDefault="002A05DD" w:rsidP="00C111BC">
      <w:pPr>
        <w:pStyle w:val="ColorfulList-Accent11"/>
        <w:widowControl w:val="0"/>
        <w:spacing w:after="0" w:line="240" w:lineRule="auto"/>
        <w:ind w:left="0" w:right="-58"/>
        <w:contextualSpacing w:val="0"/>
        <w:jc w:val="both"/>
        <w:rPr>
          <w:rFonts w:ascii="Times New Roman" w:hAnsi="Times New Roman"/>
          <w:sz w:val="24"/>
          <w:szCs w:val="24"/>
        </w:rPr>
      </w:pPr>
    </w:p>
    <w:p w:rsidR="00C111BC" w:rsidRPr="00261CCC" w:rsidRDefault="00C111BC" w:rsidP="00C60206">
      <w:pPr>
        <w:pStyle w:val="ListParagraph"/>
        <w:numPr>
          <w:ilvl w:val="0"/>
          <w:numId w:val="21"/>
        </w:numPr>
        <w:spacing w:after="0"/>
        <w:jc w:val="center"/>
        <w:rPr>
          <w:rFonts w:ascii="Times New Roman" w:hAnsi="Times New Roman"/>
          <w:b/>
          <w:sz w:val="24"/>
          <w:szCs w:val="24"/>
        </w:rPr>
      </w:pPr>
      <w:bookmarkStart w:id="29" w:name="_Toc59334738"/>
      <w:bookmarkEnd w:id="28"/>
      <w:r w:rsidRPr="00261CCC">
        <w:rPr>
          <w:rFonts w:ascii="Times New Roman" w:hAnsi="Times New Roman"/>
          <w:b/>
          <w:sz w:val="24"/>
          <w:szCs w:val="24"/>
        </w:rPr>
        <w:t>IEPIRKUMA LĪGUMS</w:t>
      </w:r>
    </w:p>
    <w:p w:rsidR="00C111BC" w:rsidRPr="005103A8" w:rsidRDefault="00C111BC" w:rsidP="00C60206">
      <w:pPr>
        <w:numPr>
          <w:ilvl w:val="1"/>
          <w:numId w:val="21"/>
        </w:numPr>
        <w:ind w:left="0" w:firstLine="0"/>
        <w:jc w:val="both"/>
      </w:pPr>
      <w:r w:rsidRPr="005103A8">
        <w:t>Lēmumu par Konkursa rezultātiem Pasūtītājs Pretendentiem paziņo rakstiski 3 (trīs) darba dienu laikā no dienas, kad Pasūtītājs ir pieņēmis lēmumu par Konkursa rezultātiem.</w:t>
      </w:r>
    </w:p>
    <w:p w:rsidR="00C708B7" w:rsidRPr="007B024F" w:rsidRDefault="00C111BC"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sidRPr="00C708B7">
        <w:rPr>
          <w:rFonts w:ascii="Times New Roman" w:hAnsi="Times New Roman"/>
          <w:sz w:val="24"/>
          <w:szCs w:val="24"/>
        </w:rPr>
        <w:t xml:space="preserve">Ar Konkursa rezultātā Līguma slēgšanas tiesības ieguvušo Pretendentu tiks noslēgts Līgums saskaņā ar Konkursā iesniegto </w:t>
      </w:r>
      <w:r w:rsidRPr="007B024F">
        <w:rPr>
          <w:rFonts w:ascii="Times New Roman" w:hAnsi="Times New Roman"/>
          <w:sz w:val="24"/>
          <w:szCs w:val="24"/>
        </w:rPr>
        <w:t xml:space="preserve">Pretendenta piedāvājumu un Iepirkuma dokumentiem pievienoto Līguma projektu (Nolikuma </w:t>
      </w:r>
      <w:r w:rsidR="007B024F" w:rsidRPr="007B024F">
        <w:rPr>
          <w:rFonts w:ascii="Times New Roman" w:hAnsi="Times New Roman"/>
          <w:sz w:val="24"/>
          <w:szCs w:val="24"/>
        </w:rPr>
        <w:t>9</w:t>
      </w:r>
      <w:r w:rsidRPr="007B024F">
        <w:rPr>
          <w:rFonts w:ascii="Times New Roman" w:hAnsi="Times New Roman"/>
          <w:sz w:val="24"/>
          <w:szCs w:val="24"/>
        </w:rPr>
        <w:t xml:space="preserve">.pielikums), kas ir Iepirkuma dokumentu neatņemama sastāvdaļa. </w:t>
      </w:r>
    </w:p>
    <w:p w:rsidR="003F63EB" w:rsidRPr="00C708B7" w:rsidRDefault="00A22578"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sidRPr="00C708B7">
        <w:rPr>
          <w:rFonts w:ascii="Times New Roman" w:hAnsi="Times New Roman"/>
          <w:sz w:val="24"/>
          <w:szCs w:val="24"/>
        </w:rPr>
        <w:t xml:space="preserve">Iepirkuma procedūrā izraudzītais Pretendents </w:t>
      </w:r>
      <w:r w:rsidR="009D7B2F">
        <w:rPr>
          <w:rFonts w:ascii="Times New Roman" w:hAnsi="Times New Roman"/>
          <w:sz w:val="24"/>
          <w:szCs w:val="24"/>
        </w:rPr>
        <w:t xml:space="preserve">(iepirkuma līguma puse) </w:t>
      </w:r>
      <w:r w:rsidRPr="00C708B7">
        <w:rPr>
          <w:rFonts w:ascii="Times New Roman" w:hAnsi="Times New Roman"/>
          <w:sz w:val="24"/>
          <w:szCs w:val="24"/>
        </w:rPr>
        <w:t>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Pasūtītājs var iepirkuma līguma noteikumos paredzēt, ka iepirkuma procedūrā izraudzītajam Pretendentam ir pienākums saskaņot ar Pasūtītāju papildu personāla iesaistīšanu iepirkuma līguma izpildē.</w:t>
      </w:r>
    </w:p>
    <w:p w:rsidR="00A22578" w:rsidRDefault="00A22578"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Piedāvājumā norādītā personāla nomaiņa pieļaujama tikai iepirkuma līgumā noteikumos norādītajā kārtībā un gadījumos. Pasūtītājs nepiekrīt piedāvājumā norādītā personāla nomaiņai iepirkuma līguma noteikumos norādītājos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A22578" w:rsidRDefault="00A22578" w:rsidP="00A22578">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Pasūtītājs nepiekrīt piedāvājumā norādītā apakšuzņēmēja nomaiņai, ja pastāv kāds no šādiem nosacījumiem:</w:t>
      </w:r>
    </w:p>
    <w:p w:rsidR="00A22578" w:rsidRDefault="00A22578" w:rsidP="00AC295A">
      <w:pPr>
        <w:pStyle w:val="ColorfulList-Accent11"/>
        <w:widowControl w:val="0"/>
        <w:numPr>
          <w:ilvl w:val="2"/>
          <w:numId w:val="21"/>
        </w:numPr>
        <w:spacing w:after="0" w:line="240" w:lineRule="auto"/>
        <w:jc w:val="both"/>
        <w:rPr>
          <w:rFonts w:ascii="Times New Roman" w:hAnsi="Times New Roman"/>
          <w:sz w:val="24"/>
          <w:szCs w:val="24"/>
        </w:rPr>
      </w:pPr>
      <w:r>
        <w:rPr>
          <w:rFonts w:ascii="Times New Roman" w:hAnsi="Times New Roman"/>
          <w:sz w:val="24"/>
          <w:szCs w:val="24"/>
        </w:rPr>
        <w:t>piedāvāt</w:t>
      </w:r>
      <w:r w:rsidRPr="00A22578">
        <w:rPr>
          <w:rFonts w:ascii="Times New Roman" w:hAnsi="Times New Roman"/>
          <w:sz w:val="24"/>
          <w:szCs w:val="24"/>
        </w:rPr>
        <w:t>ais apakšuzņēmējs neatbilst iepirkuma procedūras dokumentos apakšuzņēmējiem izvirzītajām prasībām;</w:t>
      </w:r>
    </w:p>
    <w:p w:rsidR="00A22578" w:rsidRPr="00CD0F83" w:rsidRDefault="00A22578" w:rsidP="00AC295A">
      <w:pPr>
        <w:pStyle w:val="ColorfulList-Accent11"/>
        <w:widowControl w:val="0"/>
        <w:numPr>
          <w:ilvl w:val="2"/>
          <w:numId w:val="21"/>
        </w:numPr>
        <w:spacing w:after="0" w:line="240" w:lineRule="auto"/>
        <w:jc w:val="both"/>
        <w:rPr>
          <w:rFonts w:ascii="Times New Roman" w:hAnsi="Times New Roman"/>
          <w:sz w:val="24"/>
          <w:szCs w:val="24"/>
        </w:rPr>
      </w:pPr>
      <w:r>
        <w:rPr>
          <w:rFonts w:ascii="Times New Roman" w:hAnsi="Times New Roman"/>
          <w:sz w:val="24"/>
          <w:szCs w:val="24"/>
        </w:rPr>
        <w:t xml:space="preserve">tiek nomainīts apakšuzņēmējs, uz kura iespējām iepirkuma procedūrā izraudzītais Pretendents balstījies, lai </w:t>
      </w:r>
      <w:r w:rsidRPr="00CD0F83">
        <w:rPr>
          <w:rFonts w:ascii="Times New Roman" w:hAnsi="Times New Roman"/>
          <w:sz w:val="24"/>
          <w:szCs w:val="24"/>
        </w:rPr>
        <w:t>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daļā (atbilstoši Pasūtītāja norādītajam paziņojumā par līgumu vai iepirkuma procedūras dokumentos ) minētajiem Pretendentu izslēgšanas gadījumiem;</w:t>
      </w:r>
    </w:p>
    <w:p w:rsidR="00A22578" w:rsidRPr="00CD0F83" w:rsidRDefault="00A22578" w:rsidP="00AC295A">
      <w:pPr>
        <w:pStyle w:val="ColorfulList-Accent11"/>
        <w:widowControl w:val="0"/>
        <w:numPr>
          <w:ilvl w:val="2"/>
          <w:numId w:val="21"/>
        </w:numPr>
        <w:spacing w:after="0" w:line="240" w:lineRule="auto"/>
        <w:jc w:val="both"/>
        <w:rPr>
          <w:rFonts w:ascii="Times New Roman" w:hAnsi="Times New Roman"/>
          <w:sz w:val="24"/>
          <w:szCs w:val="24"/>
        </w:rPr>
      </w:pPr>
      <w:r w:rsidRPr="00CD0F83">
        <w:rPr>
          <w:rFonts w:ascii="Times New Roman" w:hAnsi="Times New Roman"/>
          <w:sz w:val="24"/>
          <w:szCs w:val="24"/>
        </w:rPr>
        <w:t>piedāvātais apakšuzņēmējs, kura sniedzamo pakalpojumu vērtība ir vismaz 10 procenti no kopējās iepirkuma līguma vērtības, atbilst Publisko iepirkumu likuma 42.panta pirmajā daļā (atbilstoši Pasūtītāja norādītajam paziņojumā par līgumu vai iepirkuma procedūras dokumentos ) minētajiem Pretendentu izslēgšanas gadījumiem;</w:t>
      </w:r>
    </w:p>
    <w:p w:rsidR="00A22578" w:rsidRPr="00A22578" w:rsidRDefault="00A22578" w:rsidP="00AC295A">
      <w:pPr>
        <w:pStyle w:val="ColorfulList-Accent11"/>
        <w:widowControl w:val="0"/>
        <w:numPr>
          <w:ilvl w:val="2"/>
          <w:numId w:val="21"/>
        </w:numPr>
        <w:spacing w:after="0" w:line="240" w:lineRule="auto"/>
        <w:jc w:val="both"/>
        <w:rPr>
          <w:rFonts w:ascii="Times New Roman" w:hAnsi="Times New Roman"/>
          <w:sz w:val="24"/>
          <w:szCs w:val="24"/>
        </w:rPr>
      </w:pPr>
      <w:r w:rsidRPr="00CD0F83">
        <w:rPr>
          <w:rFonts w:ascii="Times New Roman" w:hAnsi="Times New Roman"/>
          <w:sz w:val="24"/>
          <w:szCs w:val="24"/>
        </w:rPr>
        <w:t>apakšuzņēmēja maiņas rezultātā tiktu izdarīti tādi grozījumi Pretendenta piedāvājumā, kuri, ja sākotnēji būtu tajā iekļauti, ietekmētu piedāvājuma</w:t>
      </w:r>
      <w:r>
        <w:rPr>
          <w:rFonts w:ascii="Times New Roman" w:hAnsi="Times New Roman"/>
          <w:sz w:val="24"/>
          <w:szCs w:val="24"/>
        </w:rPr>
        <w:t xml:space="preserve"> izvēli atbilstoši iepirkuma procedūras dokumentos noteiktajiem piedāvājuma izvērtēšanas kritērijiem.</w:t>
      </w:r>
    </w:p>
    <w:p w:rsidR="00A22578" w:rsidRDefault="00957C41"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957C41" w:rsidRDefault="00957C41"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rsidR="00957C41" w:rsidRDefault="00957C41"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Pasūtītājs pieņem lēmumu atļaut vai atteikt iepirkuma procedūrā izraudzītā </w:t>
      </w:r>
      <w:r>
        <w:rPr>
          <w:rFonts w:ascii="Times New Roman" w:hAnsi="Times New Roman"/>
          <w:sz w:val="24"/>
          <w:szCs w:val="24"/>
        </w:rPr>
        <w:lastRenderedPageBreak/>
        <w:t>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šā panta noteikumiem.</w:t>
      </w:r>
    </w:p>
    <w:p w:rsidR="00957C41" w:rsidRDefault="00957C41"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Ja Konkursa uzvarētājs </w:t>
      </w:r>
      <w:r w:rsidR="00331C1F">
        <w:rPr>
          <w:rFonts w:ascii="Times New Roman" w:hAnsi="Times New Roman"/>
          <w:sz w:val="24"/>
          <w:szCs w:val="24"/>
        </w:rPr>
        <w:t xml:space="preserve">bez attaisnojoša iemesla 10 (desmit) darba dienu laikā no dienas, kad lēmums par iepirkuma līguma slēgšanas tiesību piešķiršanu stājies spēkā, atsakās slēgt iepirkuma līgumu ar Pasūtītāju, vai Konkursa uzvarētājs atsauc savu piedāvājumu vai Personu apvienība 15 (piecpadsmit) dienu laikā, pēc Publisko iepirkumu likuma 60.panta sestajā daļā minētā </w:t>
      </w:r>
      <w:r w:rsidR="00C578B4">
        <w:rPr>
          <w:rFonts w:ascii="Times New Roman" w:hAnsi="Times New Roman"/>
          <w:sz w:val="24"/>
          <w:szCs w:val="24"/>
        </w:rPr>
        <w:t>nogaidīšanas termiņa beigām, neizveidojas atbilstoši noteiktam juridiskam statusam vai nenoslēdz sabiedrības līgumu un neiesniedz dokumentus, kas pierāda, ka Personu apvienība ir izveidojusies atbilstoši noteiktam juridiskajam statusam vai noslēgusi sabiedrības līgumu, iepirkuma komisija izvēlas Pretendentu, kurš nākamais piedāvājis saimnieciski visizdevīgāko piedāvājumu.</w:t>
      </w:r>
    </w:p>
    <w:p w:rsidR="00C578B4" w:rsidRDefault="00F177F0"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Pirms lēmuma pieņemšanas par iepirkuma līguma slēgšanu ar nākamo Pretendentu, kurš piedāvājis saimnieciski visizdevīgāko piedāvājumu Pasūtītājs izvērtēs, vai tas nav uzskatāms par vienu tirgus dalībnieku kopā ar sākotnēji izraudzīto Pretendentu, kurš atteicās slēgt iepirkuma līgumu ar Pasūtītāju. Ja nepieciešams, Pasūtītājs pieprasī</w:t>
      </w:r>
      <w:r w:rsidR="00E00BC6">
        <w:rPr>
          <w:rFonts w:ascii="Times New Roman" w:hAnsi="Times New Roman"/>
          <w:sz w:val="24"/>
          <w:szCs w:val="24"/>
        </w:rPr>
        <w:t>s</w:t>
      </w:r>
      <w:r>
        <w:rPr>
          <w:rFonts w:ascii="Times New Roman" w:hAnsi="Times New Roman"/>
          <w:sz w:val="24"/>
          <w:szCs w:val="24"/>
        </w:rPr>
        <w:t xml:space="preserve"> no nākamā Pretendenta apliecinājumu un pierādījumus, ka tas nav uzskatāms par vienu tirgus dalībnieku kopā ar sākotnēji izraudzīto Pretendentu.</w:t>
      </w:r>
    </w:p>
    <w:p w:rsidR="00F177F0" w:rsidRDefault="00F177F0" w:rsidP="00953E14">
      <w:pPr>
        <w:pStyle w:val="ColorfulList-Accent11"/>
        <w:widowControl w:val="0"/>
        <w:numPr>
          <w:ilvl w:val="1"/>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Ja nākamais Pretendents, kurš piedāvājis saimnieciski visizdevīgāko piedāvājumu, ir uzskatāms par vienu tirgus dalībnieku kopā ar sākotnēji izraudzīto Pretendentu, vai nākamais Pretendents atsakās slēgt iepirkuma līgumu, Pasūtītājs var pieņemt lēmumu pārtraukt Konkursu, neizvēloties nevienu piedāvājumu.</w:t>
      </w:r>
    </w:p>
    <w:p w:rsidR="00C111BC" w:rsidRPr="005103A8" w:rsidRDefault="00C111BC" w:rsidP="00C111BC">
      <w:pPr>
        <w:contextualSpacing/>
        <w:jc w:val="both"/>
        <w:rPr>
          <w:lang w:eastAsia="lv-LV"/>
        </w:rPr>
      </w:pPr>
      <w:bookmarkStart w:id="30" w:name="_Toc59334744"/>
      <w:bookmarkEnd w:id="29"/>
    </w:p>
    <w:p w:rsidR="00C111BC" w:rsidRPr="005103A8" w:rsidRDefault="00C111BC" w:rsidP="00C60206">
      <w:pPr>
        <w:keepNext/>
        <w:numPr>
          <w:ilvl w:val="0"/>
          <w:numId w:val="21"/>
        </w:numPr>
        <w:ind w:left="0" w:right="635" w:firstLine="0"/>
        <w:jc w:val="center"/>
        <w:outlineLvl w:val="0"/>
        <w:rPr>
          <w:b/>
          <w:bCs/>
          <w:color w:val="000000"/>
          <w:kern w:val="32"/>
          <w:lang w:val="x-none"/>
        </w:rPr>
      </w:pPr>
      <w:bookmarkStart w:id="31" w:name="_Toc61422148"/>
      <w:r w:rsidRPr="005103A8">
        <w:rPr>
          <w:b/>
          <w:bCs/>
          <w:kern w:val="32"/>
          <w:lang w:val="x-none"/>
        </w:rPr>
        <w:t>IEPIRKUMA K</w:t>
      </w:r>
      <w:r w:rsidRPr="005103A8">
        <w:rPr>
          <w:b/>
          <w:bCs/>
          <w:kern w:val="32"/>
          <w:lang w:val="x-none" w:eastAsia="lv-LV"/>
        </w:rPr>
        <w:t>O</w:t>
      </w:r>
      <w:r w:rsidRPr="005103A8">
        <w:rPr>
          <w:b/>
          <w:bCs/>
          <w:kern w:val="32"/>
          <w:lang w:val="x-none"/>
        </w:rPr>
        <w:t>MISIJAS TIESĪBAS UN PIENĀKUMI</w:t>
      </w:r>
      <w:bookmarkStart w:id="32" w:name="_Toc59334739"/>
      <w:bookmarkStart w:id="33" w:name="_Toc61422149"/>
      <w:bookmarkEnd w:id="31"/>
    </w:p>
    <w:p w:rsidR="00C111BC" w:rsidRPr="005103A8" w:rsidRDefault="00C111BC" w:rsidP="00C60206">
      <w:pPr>
        <w:keepNext/>
        <w:numPr>
          <w:ilvl w:val="1"/>
          <w:numId w:val="21"/>
        </w:numPr>
        <w:tabs>
          <w:tab w:val="left" w:pos="709"/>
        </w:tabs>
        <w:ind w:left="0" w:right="26" w:firstLine="0"/>
        <w:jc w:val="both"/>
        <w:outlineLvl w:val="0"/>
        <w:rPr>
          <w:b/>
          <w:bCs/>
          <w:kern w:val="32"/>
          <w:lang w:val="x-none"/>
        </w:rPr>
      </w:pPr>
      <w:r w:rsidRPr="005103A8">
        <w:rPr>
          <w:b/>
          <w:bCs/>
          <w:kern w:val="32"/>
          <w:lang w:val="x-none"/>
        </w:rPr>
        <w:t>Iepirkuma komisijas tiesības</w:t>
      </w:r>
      <w:bookmarkEnd w:id="32"/>
      <w:bookmarkEnd w:id="33"/>
      <w:r w:rsidRPr="005103A8">
        <w:rPr>
          <w:b/>
          <w:bCs/>
          <w:kern w:val="32"/>
          <w:lang w:val="x-none"/>
        </w:rPr>
        <w:t>:</w:t>
      </w:r>
    </w:p>
    <w:p w:rsidR="00C111BC" w:rsidRPr="005103A8" w:rsidRDefault="00C111BC" w:rsidP="00C60206">
      <w:pPr>
        <w:numPr>
          <w:ilvl w:val="2"/>
          <w:numId w:val="21"/>
        </w:numPr>
        <w:tabs>
          <w:tab w:val="left" w:pos="0"/>
        </w:tabs>
        <w:ind w:left="0" w:firstLine="0"/>
        <w:jc w:val="both"/>
      </w:pPr>
      <w:bookmarkStart w:id="34" w:name="_Toc59334741"/>
      <w:bookmarkStart w:id="35" w:name="_Toc61422151"/>
      <w:r w:rsidRPr="005103A8">
        <w:t>pārbaudīt nepieciešamo informāciju kompetentā institūcijā, publiski pieejamās datu bāzēs vai citos publiski pieejamos avotos, ja tas nepieciešams piedāvājumu atbilstības pārbaudei, Pretendentu atlasei, piedāvājumu vērtēšanai un salīdzinā</w:t>
      </w:r>
      <w:r w:rsidRPr="005103A8">
        <w:softHyphen/>
        <w:t>šanai, kā arī lūgt, lai Pretendents vai kompetenta institūcija izskaidro Pretendenta iesniegto informāciju; labot aritmētiskās kļūdas pretendenta finanšu piedāvājumā;</w:t>
      </w:r>
    </w:p>
    <w:p w:rsidR="00C111BC" w:rsidRPr="005103A8" w:rsidRDefault="00C111BC" w:rsidP="00C60206">
      <w:pPr>
        <w:numPr>
          <w:ilvl w:val="2"/>
          <w:numId w:val="21"/>
        </w:numPr>
        <w:tabs>
          <w:tab w:val="left" w:pos="0"/>
        </w:tabs>
        <w:ind w:left="0" w:firstLine="0"/>
        <w:jc w:val="both"/>
        <w:rPr>
          <w:lang w:val="x-none"/>
        </w:rPr>
      </w:pPr>
      <w:r w:rsidRPr="005103A8">
        <w:rPr>
          <w:lang w:val="x-none"/>
        </w:rPr>
        <w:t>pieaicināt atzinumu sniegšanai neatkarīgus ekspertus ar padomdevēja tiesībām;</w:t>
      </w:r>
    </w:p>
    <w:p w:rsidR="00C111BC" w:rsidRPr="005103A8" w:rsidRDefault="00C111BC" w:rsidP="00C60206">
      <w:pPr>
        <w:numPr>
          <w:ilvl w:val="2"/>
          <w:numId w:val="21"/>
        </w:numPr>
        <w:tabs>
          <w:tab w:val="left" w:pos="0"/>
        </w:tabs>
        <w:ind w:left="0" w:firstLine="0"/>
        <w:jc w:val="both"/>
        <w:rPr>
          <w:lang w:val="x-none"/>
        </w:rPr>
      </w:pPr>
      <w:r w:rsidRPr="005103A8">
        <w:rPr>
          <w:lang w:val="x-none"/>
        </w:rPr>
        <w:t>jebkurā brīdī pārtraukt Konkursu, ja tam ir objektīvs pamatojums un par to ir nosūtīts paziņojums Iepirkumu uzraudzības birojam un visiem pretendentiem;</w:t>
      </w:r>
    </w:p>
    <w:p w:rsidR="00C111BC" w:rsidRPr="005103A8" w:rsidRDefault="00C111BC" w:rsidP="00C60206">
      <w:pPr>
        <w:numPr>
          <w:ilvl w:val="2"/>
          <w:numId w:val="21"/>
        </w:numPr>
        <w:tabs>
          <w:tab w:val="left" w:pos="0"/>
        </w:tabs>
        <w:ind w:left="0" w:firstLine="0"/>
        <w:jc w:val="both"/>
      </w:pPr>
      <w:r w:rsidRPr="005103A8">
        <w:t>citas iepirkuma komisijas tiesības saskaņā ar Publisko iepirkumu likumu, Nolikumu un Latvijas Republikā spēkā esošajiem normatīvajiem aktiem</w:t>
      </w:r>
      <w:bookmarkStart w:id="36" w:name="_Toc59334740"/>
      <w:bookmarkStart w:id="37" w:name="_Toc61422150"/>
      <w:r w:rsidRPr="005103A8">
        <w:t>.</w:t>
      </w:r>
    </w:p>
    <w:p w:rsidR="00C111BC" w:rsidRPr="005103A8" w:rsidRDefault="00C111BC" w:rsidP="00C60206">
      <w:pPr>
        <w:numPr>
          <w:ilvl w:val="1"/>
          <w:numId w:val="21"/>
        </w:numPr>
        <w:tabs>
          <w:tab w:val="left" w:pos="0"/>
        </w:tabs>
        <w:ind w:left="0" w:firstLine="0"/>
        <w:jc w:val="both"/>
        <w:rPr>
          <w:b/>
        </w:rPr>
      </w:pPr>
      <w:r w:rsidRPr="005103A8">
        <w:rPr>
          <w:b/>
          <w:bCs/>
        </w:rPr>
        <w:t>Iepirkuma komisijas pienākumi</w:t>
      </w:r>
      <w:bookmarkEnd w:id="36"/>
      <w:bookmarkEnd w:id="37"/>
      <w:r w:rsidRPr="005103A8">
        <w:rPr>
          <w:b/>
          <w:bCs/>
        </w:rPr>
        <w:t>:</w:t>
      </w:r>
    </w:p>
    <w:p w:rsidR="00C111BC" w:rsidRPr="005103A8" w:rsidRDefault="00C111BC" w:rsidP="00C60206">
      <w:pPr>
        <w:numPr>
          <w:ilvl w:val="2"/>
          <w:numId w:val="21"/>
        </w:numPr>
        <w:tabs>
          <w:tab w:val="left" w:pos="0"/>
        </w:tabs>
        <w:ind w:left="0" w:firstLine="0"/>
        <w:jc w:val="both"/>
      </w:pPr>
      <w:r w:rsidRPr="005103A8">
        <w:t>nodrošināt Konkursa procedūras norisi un dokumentēšanu;</w:t>
      </w:r>
    </w:p>
    <w:p w:rsidR="00C111BC" w:rsidRPr="005103A8" w:rsidRDefault="00C111BC" w:rsidP="00C60206">
      <w:pPr>
        <w:numPr>
          <w:ilvl w:val="2"/>
          <w:numId w:val="21"/>
        </w:numPr>
        <w:tabs>
          <w:tab w:val="left" w:pos="0"/>
        </w:tabs>
        <w:ind w:left="0" w:firstLine="0"/>
        <w:jc w:val="both"/>
      </w:pPr>
      <w:r w:rsidRPr="005103A8">
        <w:t>nodrošināt pretendentu brīvu konkurenci, kā arī vienlīdzīgu un taisnīgu attieksmi pret tiem;</w:t>
      </w:r>
    </w:p>
    <w:p w:rsidR="00C111BC" w:rsidRPr="005103A8" w:rsidRDefault="00C111BC" w:rsidP="00C60206">
      <w:pPr>
        <w:numPr>
          <w:ilvl w:val="2"/>
          <w:numId w:val="21"/>
        </w:numPr>
        <w:tabs>
          <w:tab w:val="left" w:pos="0"/>
        </w:tabs>
        <w:ind w:left="0" w:firstLine="0"/>
        <w:jc w:val="both"/>
      </w:pPr>
      <w:r w:rsidRPr="005103A8">
        <w:t>citi iepirkuma komisijas pienākumi saskaņā ar Publisko iepirkumu likumu, Nolikumu un Latvijas Republikā spēkā esošajiem normatīvajiem aktiem.</w:t>
      </w:r>
    </w:p>
    <w:p w:rsidR="00C111BC" w:rsidRPr="005103A8" w:rsidRDefault="00C111BC" w:rsidP="00C111BC">
      <w:pPr>
        <w:tabs>
          <w:tab w:val="left" w:pos="8280"/>
        </w:tabs>
        <w:ind w:right="28"/>
        <w:jc w:val="both"/>
      </w:pPr>
    </w:p>
    <w:p w:rsidR="00C111BC" w:rsidRPr="005103A8" w:rsidRDefault="00C111BC" w:rsidP="00C60206">
      <w:pPr>
        <w:numPr>
          <w:ilvl w:val="0"/>
          <w:numId w:val="21"/>
        </w:numPr>
        <w:ind w:left="0" w:right="635" w:firstLine="0"/>
        <w:jc w:val="center"/>
        <w:rPr>
          <w:b/>
        </w:rPr>
      </w:pPr>
      <w:r w:rsidRPr="005103A8">
        <w:rPr>
          <w:b/>
        </w:rPr>
        <w:t xml:space="preserve"> PRETENDENTA TIESĪBAS UN PIENĀKUMI</w:t>
      </w:r>
      <w:bookmarkStart w:id="38" w:name="_Toc59334742"/>
      <w:bookmarkStart w:id="39" w:name="_Toc61422152"/>
      <w:bookmarkEnd w:id="34"/>
      <w:bookmarkEnd w:id="35"/>
    </w:p>
    <w:p w:rsidR="00C111BC" w:rsidRPr="005103A8" w:rsidRDefault="00C111BC" w:rsidP="00C60206">
      <w:pPr>
        <w:numPr>
          <w:ilvl w:val="1"/>
          <w:numId w:val="21"/>
        </w:numPr>
        <w:ind w:left="0" w:right="26" w:firstLine="0"/>
        <w:jc w:val="both"/>
      </w:pPr>
      <w:r w:rsidRPr="005103A8">
        <w:rPr>
          <w:b/>
        </w:rPr>
        <w:t>Pretendenta tiesības</w:t>
      </w:r>
      <w:bookmarkEnd w:id="38"/>
      <w:bookmarkEnd w:id="39"/>
      <w:r w:rsidRPr="005103A8">
        <w:rPr>
          <w:b/>
        </w:rPr>
        <w:t>:</w:t>
      </w:r>
    </w:p>
    <w:p w:rsidR="00C111BC" w:rsidRPr="005103A8" w:rsidRDefault="00C111BC" w:rsidP="00C60206">
      <w:pPr>
        <w:numPr>
          <w:ilvl w:val="2"/>
          <w:numId w:val="21"/>
        </w:numPr>
        <w:ind w:left="0" w:right="26" w:firstLine="0"/>
        <w:jc w:val="both"/>
      </w:pPr>
      <w:r w:rsidRPr="005103A8">
        <w:t>pirms piedāvājumu iesniegšanas termiņa beigām grozīt va</w:t>
      </w:r>
      <w:r w:rsidR="000902D8">
        <w:t>i atsaukt iesniegto piedāvājumu;</w:t>
      </w:r>
    </w:p>
    <w:p w:rsidR="00C111BC" w:rsidRPr="005103A8" w:rsidRDefault="00C111BC" w:rsidP="00C60206">
      <w:pPr>
        <w:numPr>
          <w:ilvl w:val="2"/>
          <w:numId w:val="21"/>
        </w:numPr>
        <w:ind w:left="0" w:right="26" w:firstLine="0"/>
        <w:jc w:val="both"/>
      </w:pPr>
      <w:r w:rsidRPr="005103A8">
        <w:t xml:space="preserve">piedalīties </w:t>
      </w:r>
      <w:r w:rsidR="000902D8">
        <w:t>piedāvājumu atvēršanas sanāksmē;</w:t>
      </w:r>
    </w:p>
    <w:p w:rsidR="00C111BC" w:rsidRPr="005103A8" w:rsidRDefault="00C111BC" w:rsidP="00C60206">
      <w:pPr>
        <w:numPr>
          <w:ilvl w:val="2"/>
          <w:numId w:val="21"/>
        </w:numPr>
        <w:ind w:left="0" w:right="26" w:firstLine="0"/>
        <w:jc w:val="both"/>
      </w:pPr>
      <w:r w:rsidRPr="005103A8">
        <w:t xml:space="preserve">iesniegt iesniegumu par iepirkuma procedūras pārkāpumiem Publisko iepirkumu likuma </w:t>
      </w:r>
      <w:r w:rsidR="008617CA">
        <w:t>68</w:t>
      </w:r>
      <w:r w:rsidR="000902D8">
        <w:t>.pantā noteiktajā kārtībā;</w:t>
      </w:r>
    </w:p>
    <w:p w:rsidR="00C111BC" w:rsidRPr="005103A8" w:rsidRDefault="00C111BC" w:rsidP="00C60206">
      <w:pPr>
        <w:numPr>
          <w:ilvl w:val="2"/>
          <w:numId w:val="21"/>
        </w:numPr>
        <w:ind w:left="0" w:right="26" w:firstLine="0"/>
        <w:jc w:val="both"/>
      </w:pPr>
      <w:bookmarkStart w:id="40" w:name="_Toc59334743"/>
      <w:bookmarkStart w:id="41" w:name="_Toc61422153"/>
      <w:r w:rsidRPr="005103A8">
        <w:t>citas pretendenta tiesības saskaņā ar Publisko iepirkumu likumu, šo Nolikumu un Latvijas Republikā spēkā esošajiem normatīvajiem aktiem.</w:t>
      </w:r>
    </w:p>
    <w:p w:rsidR="00C111BC" w:rsidRPr="005103A8" w:rsidRDefault="00C111BC" w:rsidP="00C60206">
      <w:pPr>
        <w:numPr>
          <w:ilvl w:val="1"/>
          <w:numId w:val="21"/>
        </w:numPr>
        <w:ind w:left="0" w:right="26" w:firstLine="0"/>
        <w:jc w:val="both"/>
        <w:rPr>
          <w:b/>
        </w:rPr>
      </w:pPr>
      <w:r w:rsidRPr="005103A8">
        <w:rPr>
          <w:b/>
        </w:rPr>
        <w:lastRenderedPageBreak/>
        <w:t>Pretendenta pienākumi</w:t>
      </w:r>
      <w:bookmarkEnd w:id="40"/>
      <w:bookmarkEnd w:id="41"/>
      <w:r w:rsidRPr="005103A8">
        <w:rPr>
          <w:b/>
        </w:rPr>
        <w:t>:</w:t>
      </w:r>
    </w:p>
    <w:p w:rsidR="00C111BC" w:rsidRPr="005103A8" w:rsidRDefault="00C111BC" w:rsidP="00C60206">
      <w:pPr>
        <w:numPr>
          <w:ilvl w:val="2"/>
          <w:numId w:val="21"/>
        </w:numPr>
        <w:ind w:left="0" w:right="26" w:firstLine="0"/>
        <w:jc w:val="both"/>
      </w:pPr>
      <w:r w:rsidRPr="005103A8">
        <w:t>iesniegt piedāvāju</w:t>
      </w:r>
      <w:r w:rsidR="000902D8">
        <w:t>mu atbilstoši Nolikuma prasībām;</w:t>
      </w:r>
    </w:p>
    <w:p w:rsidR="00C111BC" w:rsidRPr="005103A8" w:rsidRDefault="00C111BC" w:rsidP="00C60206">
      <w:pPr>
        <w:numPr>
          <w:ilvl w:val="2"/>
          <w:numId w:val="21"/>
        </w:numPr>
        <w:ind w:left="0" w:right="26" w:firstLine="0"/>
        <w:jc w:val="both"/>
      </w:pPr>
      <w:r w:rsidRPr="005103A8">
        <w:t>sniegt patiesu i</w:t>
      </w:r>
      <w:r w:rsidR="000902D8">
        <w:t>nformāciju;</w:t>
      </w:r>
    </w:p>
    <w:p w:rsidR="00C111BC" w:rsidRPr="005103A8" w:rsidRDefault="00C111BC" w:rsidP="00C60206">
      <w:pPr>
        <w:numPr>
          <w:ilvl w:val="2"/>
          <w:numId w:val="21"/>
        </w:numPr>
        <w:ind w:left="0" w:right="26" w:firstLine="0"/>
        <w:jc w:val="both"/>
      </w:pPr>
      <w:r w:rsidRPr="005103A8">
        <w:t>sniegt atbildes uz iepirkuma komisijas pieprasījumiem par papildus informāciju, kas nepieciešama pretendentu atlasei, piedāvājumu a</w:t>
      </w:r>
      <w:r w:rsidR="000902D8">
        <w:t>tbilstības pārbaudei un izvēlei;</w:t>
      </w:r>
    </w:p>
    <w:p w:rsidR="00C111BC" w:rsidRPr="005103A8" w:rsidRDefault="00C111BC" w:rsidP="00C60206">
      <w:pPr>
        <w:numPr>
          <w:ilvl w:val="2"/>
          <w:numId w:val="21"/>
        </w:numPr>
        <w:ind w:left="0" w:right="26" w:firstLine="0"/>
        <w:jc w:val="both"/>
      </w:pPr>
      <w:r w:rsidRPr="005103A8">
        <w:t>segt visas un jebkuras izmaksas, kas saistītas ar piedāvājumu sagatavošanu un iesniegšanu neatkarīg</w:t>
      </w:r>
      <w:r w:rsidR="000902D8">
        <w:t>i no atklāta konkursa rezultāta;</w:t>
      </w:r>
    </w:p>
    <w:p w:rsidR="00C111BC" w:rsidRPr="005103A8" w:rsidRDefault="00C111BC" w:rsidP="00C60206">
      <w:pPr>
        <w:numPr>
          <w:ilvl w:val="2"/>
          <w:numId w:val="21"/>
        </w:numPr>
        <w:ind w:left="0" w:right="28" w:firstLine="0"/>
        <w:jc w:val="both"/>
      </w:pPr>
      <w:r w:rsidRPr="005103A8">
        <w:t>citi pretendenta pienākumi saskaņā ar Publisko iepirkumu likumu, šo Nolikumu un Latvijas Republikā spēkā esošajiem normatīvajiem aktiem.</w:t>
      </w:r>
    </w:p>
    <w:p w:rsidR="00C111BC" w:rsidRPr="005103A8" w:rsidRDefault="00C111BC" w:rsidP="00C111BC">
      <w:pPr>
        <w:ind w:right="28"/>
        <w:jc w:val="both"/>
      </w:pPr>
    </w:p>
    <w:p w:rsidR="00C111BC" w:rsidRPr="005103A8" w:rsidRDefault="00C111BC" w:rsidP="00C60206">
      <w:pPr>
        <w:numPr>
          <w:ilvl w:val="0"/>
          <w:numId w:val="21"/>
        </w:numPr>
        <w:ind w:left="0" w:right="28" w:firstLine="0"/>
        <w:jc w:val="center"/>
        <w:rPr>
          <w:b/>
        </w:rPr>
      </w:pPr>
      <w:r w:rsidRPr="005103A8">
        <w:rPr>
          <w:b/>
        </w:rPr>
        <w:t>NOLIKUMA PIELIKUMI</w:t>
      </w:r>
    </w:p>
    <w:p w:rsidR="00C111BC" w:rsidRPr="00F02553" w:rsidRDefault="00C111BC" w:rsidP="00C60206">
      <w:pPr>
        <w:numPr>
          <w:ilvl w:val="1"/>
          <w:numId w:val="21"/>
        </w:numPr>
        <w:ind w:left="0" w:right="26" w:firstLine="0"/>
        <w:jc w:val="both"/>
      </w:pPr>
      <w:r w:rsidRPr="005103A8">
        <w:t xml:space="preserve">Nolikums </w:t>
      </w:r>
      <w:r w:rsidRPr="00155147">
        <w:t xml:space="preserve">sastādīts </w:t>
      </w:r>
      <w:r w:rsidRPr="00F02553">
        <w:t xml:space="preserve">uz </w:t>
      </w:r>
      <w:r w:rsidR="007A5809" w:rsidRPr="00F02553">
        <w:t>1</w:t>
      </w:r>
      <w:r w:rsidR="00A96D3A">
        <w:t>3</w:t>
      </w:r>
      <w:r w:rsidR="007A5809" w:rsidRPr="00F02553">
        <w:t xml:space="preserve"> (</w:t>
      </w:r>
      <w:r w:rsidR="00A96D3A">
        <w:t>trīs</w:t>
      </w:r>
      <w:r w:rsidR="00305A14" w:rsidRPr="00F02553">
        <w:t>padsmit</w:t>
      </w:r>
      <w:r w:rsidR="007A5809" w:rsidRPr="00F02553">
        <w:t>)</w:t>
      </w:r>
      <w:r w:rsidRPr="00F02553">
        <w:t xml:space="preserve"> lapām. Visi pielikumi ir Nolikuma neatņemamas sastāvdaļas. Nolikumam pievienoti </w:t>
      </w:r>
      <w:r w:rsidR="00607B8A" w:rsidRPr="00F02553">
        <w:t>šādi</w:t>
      </w:r>
      <w:r w:rsidRPr="00F02553">
        <w:t xml:space="preserve"> pielikumi:</w:t>
      </w:r>
    </w:p>
    <w:p w:rsidR="00C111BC" w:rsidRPr="00F02553" w:rsidRDefault="00C111BC" w:rsidP="00C111BC">
      <w:pPr>
        <w:ind w:right="26"/>
        <w:jc w:val="both"/>
      </w:pPr>
      <w:r w:rsidRPr="00F02553">
        <w:t xml:space="preserve">1.pielikums – Tehniskā specifikācija  uz </w:t>
      </w:r>
      <w:r w:rsidR="00E047FC" w:rsidRPr="00F02553">
        <w:t>13</w:t>
      </w:r>
      <w:r w:rsidR="00DA47EE" w:rsidRPr="00F02553">
        <w:t xml:space="preserve"> (</w:t>
      </w:r>
      <w:r w:rsidR="00E047FC" w:rsidRPr="00F02553">
        <w:t>trīspadsmit</w:t>
      </w:r>
      <w:r w:rsidR="00DA47EE" w:rsidRPr="00F02553">
        <w:t>)</w:t>
      </w:r>
      <w:r w:rsidRPr="00F02553">
        <w:t xml:space="preserve"> lapām;</w:t>
      </w:r>
    </w:p>
    <w:p w:rsidR="00C111BC" w:rsidRPr="00F02553" w:rsidRDefault="00C111BC" w:rsidP="00C111BC">
      <w:pPr>
        <w:ind w:right="26"/>
        <w:jc w:val="both"/>
      </w:pPr>
      <w:r w:rsidRPr="00F02553">
        <w:t>2.pielikums – Amatpersonu saraksts (veidne) uz 1 (vienas) lapas;</w:t>
      </w:r>
    </w:p>
    <w:p w:rsidR="00C111BC" w:rsidRPr="00F02553" w:rsidRDefault="00C111BC" w:rsidP="00C111BC">
      <w:pPr>
        <w:ind w:right="26"/>
        <w:jc w:val="both"/>
      </w:pPr>
      <w:r w:rsidRPr="00F02553">
        <w:t xml:space="preserve">3.pielikums – Pieteikums par piedalīšanos atklātā konkursā uz </w:t>
      </w:r>
      <w:r w:rsidR="0027093B" w:rsidRPr="00F02553">
        <w:t>2</w:t>
      </w:r>
      <w:r w:rsidRPr="00F02553">
        <w:t xml:space="preserve"> (</w:t>
      </w:r>
      <w:r w:rsidR="0027093B" w:rsidRPr="00F02553">
        <w:t>divām) lapām</w:t>
      </w:r>
      <w:r w:rsidRPr="00F02553">
        <w:t>;</w:t>
      </w:r>
    </w:p>
    <w:p w:rsidR="00C111BC" w:rsidRPr="00F02553" w:rsidRDefault="00C111BC" w:rsidP="00C111BC">
      <w:pPr>
        <w:ind w:right="26"/>
        <w:jc w:val="both"/>
      </w:pPr>
      <w:r w:rsidRPr="00F02553">
        <w:t xml:space="preserve">4.pielikums – </w:t>
      </w:r>
      <w:r w:rsidR="00E047FC" w:rsidRPr="00F02553">
        <w:t>Pieredzes apraksts (veidne) uz 2 (divām) lapām</w:t>
      </w:r>
      <w:r w:rsidRPr="00F02553">
        <w:t>;</w:t>
      </w:r>
    </w:p>
    <w:p w:rsidR="00C111BC" w:rsidRPr="00F02553" w:rsidRDefault="00374C36" w:rsidP="00C111BC">
      <w:pPr>
        <w:ind w:right="26"/>
        <w:jc w:val="both"/>
      </w:pPr>
      <w:r w:rsidRPr="00F02553">
        <w:t>5</w:t>
      </w:r>
      <w:r w:rsidR="00C111BC" w:rsidRPr="00F02553">
        <w:t xml:space="preserve">.pielikums – </w:t>
      </w:r>
      <w:r w:rsidR="00E047FC" w:rsidRPr="00F02553">
        <w:t>Objektu apsekošanas lapa (veidne) uz 1 (vienas) lapas</w:t>
      </w:r>
      <w:r w:rsidR="00C111BC" w:rsidRPr="00F02553">
        <w:t xml:space="preserve">; </w:t>
      </w:r>
    </w:p>
    <w:p w:rsidR="005B1DC1" w:rsidRPr="00F02553" w:rsidRDefault="005B1DC1" w:rsidP="00C111BC">
      <w:pPr>
        <w:ind w:right="26"/>
        <w:jc w:val="both"/>
      </w:pPr>
      <w:r w:rsidRPr="00F02553">
        <w:t xml:space="preserve">6.pielikums – </w:t>
      </w:r>
      <w:r w:rsidR="00957BBD" w:rsidRPr="00F02553">
        <w:t xml:space="preserve">Tehniskais </w:t>
      </w:r>
      <w:r w:rsidR="00CF7341" w:rsidRPr="00F02553">
        <w:t xml:space="preserve">piedāvājums (veidne)  uz </w:t>
      </w:r>
      <w:r w:rsidR="00E047FC" w:rsidRPr="00F02553">
        <w:t>13</w:t>
      </w:r>
      <w:r w:rsidR="00957BBD" w:rsidRPr="00F02553">
        <w:t xml:space="preserve"> (</w:t>
      </w:r>
      <w:r w:rsidR="00E047FC" w:rsidRPr="00F02553">
        <w:t>trīspadsmit)</w:t>
      </w:r>
      <w:r w:rsidR="00957BBD" w:rsidRPr="00F02553">
        <w:t xml:space="preserve"> lap</w:t>
      </w:r>
      <w:r w:rsidR="00CF7341" w:rsidRPr="00F02553">
        <w:t>ām;</w:t>
      </w:r>
    </w:p>
    <w:p w:rsidR="00C111BC" w:rsidRPr="00F02553" w:rsidRDefault="00957BBD" w:rsidP="00C111BC">
      <w:pPr>
        <w:ind w:right="26"/>
        <w:jc w:val="both"/>
      </w:pPr>
      <w:r w:rsidRPr="00F02553">
        <w:t>7</w:t>
      </w:r>
      <w:r w:rsidR="00C111BC" w:rsidRPr="00F02553">
        <w:t xml:space="preserve">.pielikums – Finanšu piedāvājums (veidne)  uz </w:t>
      </w:r>
      <w:r w:rsidR="00E047FC" w:rsidRPr="00F02553">
        <w:t>2</w:t>
      </w:r>
      <w:r w:rsidR="00C111BC" w:rsidRPr="00F02553">
        <w:t xml:space="preserve"> (</w:t>
      </w:r>
      <w:r w:rsidR="00E047FC" w:rsidRPr="00F02553">
        <w:t>divām</w:t>
      </w:r>
      <w:r w:rsidR="00C111BC" w:rsidRPr="00F02553">
        <w:t>) lap</w:t>
      </w:r>
      <w:r w:rsidR="00E047FC" w:rsidRPr="00F02553">
        <w:t>ām</w:t>
      </w:r>
      <w:r w:rsidR="00C111BC" w:rsidRPr="00F02553">
        <w:t xml:space="preserve">; </w:t>
      </w:r>
    </w:p>
    <w:p w:rsidR="00813A9F" w:rsidRPr="00F02553" w:rsidRDefault="00F02553" w:rsidP="00C111BC">
      <w:pPr>
        <w:ind w:right="26"/>
        <w:jc w:val="both"/>
      </w:pPr>
      <w:r w:rsidRPr="00F02553">
        <w:t>8</w:t>
      </w:r>
      <w:r w:rsidR="00813A9F" w:rsidRPr="00F02553">
        <w:t xml:space="preserve">.pielikums – </w:t>
      </w:r>
      <w:r w:rsidRPr="00F02553">
        <w:t xml:space="preserve">Apdrošināmo </w:t>
      </w:r>
      <w:r w:rsidR="00813A9F" w:rsidRPr="00F02553">
        <w:t>Objektu saraksts (veidne) uz 1 (vienas) lapas</w:t>
      </w:r>
      <w:r w:rsidRPr="00F02553">
        <w:t>;</w:t>
      </w:r>
    </w:p>
    <w:p w:rsidR="00C111BC" w:rsidRPr="005103A8" w:rsidRDefault="00F02553" w:rsidP="00C111BC">
      <w:pPr>
        <w:ind w:right="26"/>
        <w:jc w:val="both"/>
      </w:pPr>
      <w:r w:rsidRPr="00F02553">
        <w:t>9</w:t>
      </w:r>
      <w:r w:rsidR="0027093B" w:rsidRPr="00F02553">
        <w:t xml:space="preserve">.pielikums - </w:t>
      </w:r>
      <w:r w:rsidR="00C111BC" w:rsidRPr="00F02553">
        <w:t xml:space="preserve">Līgums (projekts) uz </w:t>
      </w:r>
      <w:r w:rsidR="00EC11C2">
        <w:t xml:space="preserve">6 (sešām) </w:t>
      </w:r>
      <w:r w:rsidR="00C111BC" w:rsidRPr="00F02553">
        <w:t>lapām.</w:t>
      </w:r>
    </w:p>
    <w:p w:rsidR="00C111BC" w:rsidRPr="005103A8" w:rsidRDefault="00C111BC" w:rsidP="00C111BC">
      <w:pPr>
        <w:ind w:right="26"/>
        <w:jc w:val="both"/>
        <w:rPr>
          <w:i/>
        </w:rPr>
      </w:pPr>
    </w:p>
    <w:p w:rsidR="00C111BC" w:rsidRPr="005103A8" w:rsidRDefault="00C111BC" w:rsidP="00C111BC">
      <w:pPr>
        <w:ind w:right="26"/>
        <w:jc w:val="both"/>
        <w:rPr>
          <w:i/>
        </w:rPr>
      </w:pPr>
    </w:p>
    <w:p w:rsidR="00C111BC" w:rsidRDefault="00C111BC" w:rsidP="00C111BC">
      <w:r w:rsidRPr="005103A8">
        <w:t>Iepirkuma komisijas priekšsēdētājs</w:t>
      </w:r>
      <w:r w:rsidRPr="005103A8">
        <w:tab/>
        <w:t xml:space="preserve">    </w:t>
      </w:r>
      <w:r w:rsidR="008A2EF1">
        <w:t xml:space="preserve">                                                                 </w:t>
      </w:r>
      <w:r w:rsidR="00305A14">
        <w:t>G.Kozlovs</w:t>
      </w:r>
    </w:p>
    <w:p w:rsidR="00C111BC" w:rsidRPr="005103A8" w:rsidRDefault="00C111BC" w:rsidP="004E6435">
      <w:pPr>
        <w:spacing w:line="276" w:lineRule="auto"/>
        <w:jc w:val="right"/>
        <w:rPr>
          <w:b/>
          <w:bCs/>
        </w:rPr>
      </w:pPr>
      <w:r>
        <w:br w:type="page"/>
      </w:r>
      <w:bookmarkEnd w:id="30"/>
      <w:r w:rsidRPr="005103A8">
        <w:rPr>
          <w:b/>
        </w:rPr>
        <w:lastRenderedPageBreak/>
        <w:t>1.p</w:t>
      </w:r>
      <w:r w:rsidRPr="005103A8">
        <w:rPr>
          <w:b/>
          <w:bCs/>
        </w:rPr>
        <w:t xml:space="preserve">ielikums </w:t>
      </w:r>
      <w:r w:rsidRPr="005103A8">
        <w:rPr>
          <w:b/>
        </w:rPr>
        <w:t>nolikumam</w:t>
      </w:r>
    </w:p>
    <w:p w:rsidR="0055199D" w:rsidRDefault="00C111BC" w:rsidP="0055199D">
      <w:pPr>
        <w:keepNext/>
        <w:jc w:val="right"/>
        <w:rPr>
          <w:b/>
        </w:rPr>
      </w:pPr>
      <w:r w:rsidRPr="005103A8">
        <w:rPr>
          <w:b/>
        </w:rPr>
        <w:t xml:space="preserve">ID </w:t>
      </w:r>
      <w:proofErr w:type="spellStart"/>
      <w:r w:rsidRPr="005103A8">
        <w:rPr>
          <w:b/>
        </w:rPr>
        <w:t>Nr.</w:t>
      </w:r>
      <w:r w:rsidR="0055199D" w:rsidRPr="0055199D">
        <w:rPr>
          <w:b/>
          <w:bCs/>
        </w:rPr>
        <w:t>VNĪ</w:t>
      </w:r>
      <w:proofErr w:type="spellEnd"/>
      <w:r w:rsidR="0055199D" w:rsidRPr="0055199D">
        <w:rPr>
          <w:b/>
          <w:bCs/>
        </w:rPr>
        <w:t>/2017/5/1-2/AK-18</w:t>
      </w:r>
    </w:p>
    <w:p w:rsidR="0055199D" w:rsidRDefault="0055199D" w:rsidP="00127142">
      <w:pPr>
        <w:keepNext/>
        <w:jc w:val="right"/>
        <w:rPr>
          <w:b/>
        </w:rPr>
      </w:pPr>
    </w:p>
    <w:p w:rsidR="00C111BC" w:rsidRPr="0049578C" w:rsidRDefault="00C111BC" w:rsidP="00C111BC">
      <w:pPr>
        <w:jc w:val="center"/>
        <w:rPr>
          <w:b/>
        </w:rPr>
      </w:pPr>
      <w:r w:rsidRPr="0049578C">
        <w:rPr>
          <w:b/>
        </w:rPr>
        <w:t>TEHNISKĀ SPECIFIKĀCIJA</w:t>
      </w:r>
    </w:p>
    <w:p w:rsidR="004B25E3" w:rsidRDefault="004B25E3" w:rsidP="00A50AAD">
      <w:pPr>
        <w:jc w:val="both"/>
      </w:pPr>
    </w:p>
    <w:p w:rsidR="00407DA3" w:rsidRPr="009F7137" w:rsidRDefault="00407DA3" w:rsidP="009F7137">
      <w:pPr>
        <w:pStyle w:val="ListParagraph"/>
        <w:numPr>
          <w:ilvl w:val="0"/>
          <w:numId w:val="44"/>
        </w:numPr>
        <w:spacing w:after="0"/>
        <w:ind w:right="26"/>
        <w:jc w:val="both"/>
        <w:rPr>
          <w:rFonts w:ascii="Times New Roman" w:hAnsi="Times New Roman"/>
          <w:b/>
        </w:rPr>
      </w:pPr>
      <w:r w:rsidRPr="009F7137">
        <w:rPr>
          <w:rFonts w:ascii="Times New Roman" w:hAnsi="Times New Roman"/>
          <w:b/>
        </w:rPr>
        <w:t>Apdrošinātie objekti:</w:t>
      </w:r>
    </w:p>
    <w:p w:rsidR="00B83B5B" w:rsidRPr="00084DF5" w:rsidRDefault="00B83B5B" w:rsidP="00B83B5B">
      <w:pPr>
        <w:pStyle w:val="ListParagraph"/>
        <w:numPr>
          <w:ilvl w:val="1"/>
          <w:numId w:val="44"/>
        </w:numPr>
        <w:spacing w:after="0"/>
        <w:ind w:left="0" w:right="26" w:firstLine="0"/>
        <w:jc w:val="both"/>
        <w:rPr>
          <w:rFonts w:ascii="Times New Roman" w:hAnsi="Times New Roman"/>
        </w:rPr>
      </w:pPr>
      <w:r w:rsidRPr="00084DF5">
        <w:rPr>
          <w:rFonts w:ascii="Times New Roman" w:hAnsi="Times New Roman"/>
        </w:rPr>
        <w:t xml:space="preserve">Apdrošināmo objektu saraksti piedāvājuma iesniegšanai  ir Nolikuma 8.pielikums. Tiek apdrošināti arī objekti, kas atrodas ārpus Latvijas un atbilst </w:t>
      </w:r>
      <w:r w:rsidR="00B13C96">
        <w:rPr>
          <w:rFonts w:ascii="Times New Roman" w:hAnsi="Times New Roman"/>
        </w:rPr>
        <w:t>Tehniskās specifikācijas</w:t>
      </w:r>
      <w:r w:rsidRPr="00084DF5">
        <w:rPr>
          <w:rFonts w:ascii="Times New Roman" w:hAnsi="Times New Roman"/>
        </w:rPr>
        <w:t xml:space="preserve"> 1.4.punkta definīcijām. Noslēdzot iepirkuma līgumu</w:t>
      </w:r>
      <w:r w:rsidR="00084DF5" w:rsidRPr="00084DF5">
        <w:rPr>
          <w:rFonts w:ascii="Times New Roman" w:hAnsi="Times New Roman"/>
        </w:rPr>
        <w:t>,</w:t>
      </w:r>
      <w:r w:rsidRPr="00084DF5">
        <w:rPr>
          <w:rFonts w:ascii="Times New Roman" w:hAnsi="Times New Roman"/>
        </w:rPr>
        <w:t xml:space="preserve"> apdrošināmo objektu saraksti tiks atjaunoti uz apdrošināšanas perioda sākuma brīdi.</w:t>
      </w:r>
    </w:p>
    <w:p w:rsidR="00B83B5B" w:rsidRPr="00084DF5" w:rsidRDefault="00B83B5B" w:rsidP="00B83B5B">
      <w:pPr>
        <w:pStyle w:val="ListParagraph"/>
        <w:numPr>
          <w:ilvl w:val="1"/>
          <w:numId w:val="44"/>
        </w:numPr>
        <w:spacing w:after="0"/>
        <w:ind w:left="0" w:right="26" w:firstLine="0"/>
        <w:jc w:val="both"/>
        <w:rPr>
          <w:rFonts w:ascii="Times New Roman" w:hAnsi="Times New Roman"/>
        </w:rPr>
      </w:pPr>
      <w:r w:rsidRPr="00084DF5">
        <w:rPr>
          <w:rFonts w:ascii="Times New Roman" w:hAnsi="Times New Roman"/>
        </w:rPr>
        <w:t>Objektu sarakstos piedāvājuma iesniegšanai un uz  apdrošināšanas perioda sākuma brīdi nav iekļauti visi nekustamie īpašuma objekti, kas atbilst Nolikuma 1.4.punkta definīcijai.</w:t>
      </w:r>
    </w:p>
    <w:p w:rsidR="00407DA3" w:rsidRPr="00084DF5" w:rsidRDefault="00407DA3" w:rsidP="009F7137">
      <w:pPr>
        <w:pStyle w:val="ListParagraph"/>
        <w:numPr>
          <w:ilvl w:val="1"/>
          <w:numId w:val="44"/>
        </w:numPr>
        <w:spacing w:after="0"/>
        <w:ind w:left="0" w:right="26" w:firstLine="0"/>
        <w:jc w:val="both"/>
        <w:rPr>
          <w:rFonts w:ascii="Times New Roman" w:hAnsi="Times New Roman"/>
        </w:rPr>
      </w:pPr>
      <w:r w:rsidRPr="00084DF5">
        <w:rPr>
          <w:rFonts w:ascii="Times New Roman" w:hAnsi="Times New Roman"/>
        </w:rPr>
        <w:t>Objektu pievienošana sarakstiem un izslēgšana no saraksta tiek veikta atbilstoši Tehniskās specifikācijas 9</w:t>
      </w:r>
      <w:r w:rsidR="0021103F" w:rsidRPr="00084DF5">
        <w:rPr>
          <w:rFonts w:ascii="Times New Roman" w:hAnsi="Times New Roman"/>
        </w:rPr>
        <w:t>.</w:t>
      </w:r>
      <w:r w:rsidRPr="00084DF5">
        <w:rPr>
          <w:rFonts w:ascii="Times New Roman" w:hAnsi="Times New Roman"/>
        </w:rPr>
        <w:t xml:space="preserve"> punktam</w:t>
      </w:r>
      <w:r w:rsidR="00872AFC" w:rsidRPr="00084DF5">
        <w:rPr>
          <w:rFonts w:ascii="Times New Roman" w:hAnsi="Times New Roman"/>
        </w:rPr>
        <w:t>.</w:t>
      </w:r>
    </w:p>
    <w:p w:rsidR="00407DA3" w:rsidRPr="00084DF5" w:rsidRDefault="00407DA3" w:rsidP="009F7137">
      <w:pPr>
        <w:pStyle w:val="ListParagraph"/>
        <w:numPr>
          <w:ilvl w:val="1"/>
          <w:numId w:val="44"/>
        </w:numPr>
        <w:spacing w:after="0"/>
        <w:ind w:left="0" w:right="26" w:firstLine="0"/>
        <w:jc w:val="both"/>
        <w:rPr>
          <w:rFonts w:ascii="Times New Roman" w:hAnsi="Times New Roman"/>
        </w:rPr>
      </w:pPr>
      <w:r w:rsidRPr="00084DF5">
        <w:rPr>
          <w:rFonts w:ascii="Times New Roman" w:hAnsi="Times New Roman"/>
        </w:rPr>
        <w:t>Apdrošināto objektu definīcija:</w:t>
      </w:r>
    </w:p>
    <w:p w:rsidR="00407DA3" w:rsidRPr="009F7137" w:rsidRDefault="00407DA3" w:rsidP="00C97745">
      <w:pPr>
        <w:pStyle w:val="ListParagraph"/>
        <w:numPr>
          <w:ilvl w:val="2"/>
          <w:numId w:val="44"/>
        </w:numPr>
        <w:spacing w:after="0"/>
        <w:ind w:left="0" w:right="26" w:firstLine="0"/>
        <w:jc w:val="both"/>
        <w:rPr>
          <w:rFonts w:ascii="Times New Roman" w:hAnsi="Times New Roman"/>
        </w:rPr>
      </w:pPr>
      <w:r w:rsidRPr="00084DF5">
        <w:rPr>
          <w:rFonts w:ascii="Times New Roman" w:hAnsi="Times New Roman"/>
        </w:rPr>
        <w:t>visi Pasūtītāja īpašumā, valdījumā, pārvaldībā un/vai apsaimniekošanā, kā arī uz pilnvarojuma līguma pamata esošie nekustamiem īpašumi (ēkas,</w:t>
      </w:r>
      <w:r w:rsidRPr="009F7137">
        <w:rPr>
          <w:rFonts w:ascii="Times New Roman" w:hAnsi="Times New Roman"/>
        </w:rPr>
        <w:t xml:space="preserve"> uz zemesgabaliem esoša apbūve, būves, labiekārtojuma detaļas).</w:t>
      </w:r>
    </w:p>
    <w:p w:rsidR="00407DA3" w:rsidRPr="009F7137" w:rsidRDefault="00407DA3" w:rsidP="00C97745">
      <w:pPr>
        <w:pStyle w:val="ListParagraph"/>
        <w:numPr>
          <w:ilvl w:val="2"/>
          <w:numId w:val="44"/>
        </w:numPr>
        <w:spacing w:after="0"/>
        <w:ind w:left="0" w:right="26" w:firstLine="0"/>
        <w:jc w:val="both"/>
        <w:rPr>
          <w:rFonts w:ascii="Times New Roman" w:hAnsi="Times New Roman"/>
        </w:rPr>
      </w:pPr>
      <w:r w:rsidRPr="009F7137">
        <w:rPr>
          <w:rFonts w:ascii="Times New Roman" w:hAnsi="Times New Roman"/>
        </w:rPr>
        <w:t xml:space="preserve">visas Pasūtītāja </w:t>
      </w:r>
      <w:r w:rsidR="006E6A56">
        <w:rPr>
          <w:rFonts w:ascii="Times New Roman" w:hAnsi="Times New Roman"/>
        </w:rPr>
        <w:t>k</w:t>
      </w:r>
      <w:r w:rsidRPr="009F7137">
        <w:rPr>
          <w:rFonts w:ascii="Times New Roman" w:hAnsi="Times New Roman"/>
        </w:rPr>
        <w:t>opīpašumos īpašumā, valdījumā, pārvaldībā un/vai apsaimniekošanā, kā arī uz pilnvarojuma līguma pamata esošu nekustamo īpašumu (ēku, būvju) domājamās daļas, neatkarīgi no tā vai tās ir vai nav nodotas pārvaldījumā trešajām personām.</w:t>
      </w:r>
    </w:p>
    <w:p w:rsidR="00407DA3" w:rsidRPr="009F7137" w:rsidRDefault="00407DA3" w:rsidP="00C97745">
      <w:pPr>
        <w:pStyle w:val="ListParagraph"/>
        <w:numPr>
          <w:ilvl w:val="2"/>
          <w:numId w:val="44"/>
        </w:numPr>
        <w:spacing w:after="0"/>
        <w:ind w:left="0" w:right="26" w:firstLine="0"/>
        <w:jc w:val="both"/>
        <w:rPr>
          <w:rFonts w:ascii="Times New Roman" w:hAnsi="Times New Roman"/>
        </w:rPr>
      </w:pPr>
      <w:r w:rsidRPr="009F7137">
        <w:rPr>
          <w:rFonts w:ascii="Times New Roman" w:hAnsi="Times New Roman"/>
        </w:rPr>
        <w:t>visi Pasūtītāja pamatlīdzekļi - kustamais īpašums, saskaņā ar objektu sarakstā norādītajām pamatlīdzekļu grupām.</w:t>
      </w:r>
    </w:p>
    <w:p w:rsidR="00407DA3" w:rsidRPr="009F7137" w:rsidRDefault="00407DA3" w:rsidP="00C97745">
      <w:pPr>
        <w:pStyle w:val="ListParagraph"/>
        <w:numPr>
          <w:ilvl w:val="2"/>
          <w:numId w:val="44"/>
        </w:numPr>
        <w:spacing w:after="0"/>
        <w:ind w:left="0" w:right="26" w:firstLine="0"/>
        <w:jc w:val="both"/>
        <w:rPr>
          <w:rFonts w:ascii="Times New Roman" w:hAnsi="Times New Roman"/>
        </w:rPr>
      </w:pPr>
      <w:r w:rsidRPr="009F7137">
        <w:rPr>
          <w:rFonts w:ascii="Times New Roman" w:hAnsi="Times New Roman"/>
        </w:rPr>
        <w:t>Pasūtītāja īpašumā, valdījumā, pārvaldībā un/vai apsaimniekošanā, kā arī uz pilnvarojuma līguma pamata nodotās objektu sarakstā norādītās tehnoloģiskās iekārtas.</w:t>
      </w:r>
    </w:p>
    <w:p w:rsidR="00407DA3" w:rsidRPr="009F7137" w:rsidRDefault="00407DA3" w:rsidP="00C97745">
      <w:pPr>
        <w:pStyle w:val="ListParagraph"/>
        <w:numPr>
          <w:ilvl w:val="2"/>
          <w:numId w:val="44"/>
        </w:numPr>
        <w:spacing w:after="0"/>
        <w:ind w:left="0" w:right="26" w:firstLine="0"/>
        <w:jc w:val="both"/>
        <w:rPr>
          <w:rFonts w:ascii="Times New Roman" w:hAnsi="Times New Roman"/>
        </w:rPr>
      </w:pPr>
      <w:r w:rsidRPr="009F7137">
        <w:rPr>
          <w:rFonts w:ascii="Times New Roman" w:hAnsi="Times New Roman"/>
        </w:rPr>
        <w:t>Pasūtītāja īpašumā, valdījumā, pārvaldībā un/vai apsaimniekošanā, kā arī uz pilnvarojuma līguma pamata nodoto objektu sarakstā norādīto nekustamo īpašumu uzņēmējdarbības pārtraukums - negūtā nomas maksa</w:t>
      </w:r>
      <w:r w:rsidR="009F7137">
        <w:rPr>
          <w:rFonts w:ascii="Times New Roman" w:hAnsi="Times New Roman"/>
        </w:rPr>
        <w:t>.</w:t>
      </w:r>
    </w:p>
    <w:p w:rsidR="00407DA3" w:rsidRPr="00C97745" w:rsidRDefault="00407DA3" w:rsidP="00C97745">
      <w:pPr>
        <w:pStyle w:val="ListParagraph"/>
        <w:numPr>
          <w:ilvl w:val="0"/>
          <w:numId w:val="44"/>
        </w:numPr>
        <w:spacing w:after="0"/>
        <w:ind w:right="26"/>
        <w:jc w:val="both"/>
        <w:rPr>
          <w:rFonts w:ascii="Times New Roman" w:hAnsi="Times New Roman"/>
          <w:b/>
        </w:rPr>
      </w:pPr>
      <w:r w:rsidRPr="00C97745">
        <w:rPr>
          <w:rFonts w:ascii="Times New Roman" w:hAnsi="Times New Roman"/>
          <w:b/>
        </w:rPr>
        <w:t>Apdrošināmo objektu klasifikācija.</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Apdrošināmie nekustamie īpašumi tiek klasificēti sekojoši:</w:t>
      </w:r>
    </w:p>
    <w:p w:rsidR="00407DA3" w:rsidRPr="00C97745" w:rsidRDefault="00407DA3" w:rsidP="00C9774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Ēkas/ būves konstrukcijas bez telpu apdares - pamati un pagraba konstrukcijas (t</w:t>
      </w:r>
      <w:r w:rsidR="00C5544B">
        <w:rPr>
          <w:rFonts w:ascii="Times New Roman" w:hAnsi="Times New Roman"/>
        </w:rPr>
        <w:t>.</w:t>
      </w:r>
      <w:r w:rsidRPr="00C97745">
        <w:rPr>
          <w:rFonts w:ascii="Times New Roman" w:hAnsi="Times New Roman"/>
        </w:rPr>
        <w:t>s</w:t>
      </w:r>
      <w:r w:rsidR="00C5544B">
        <w:rPr>
          <w:rFonts w:ascii="Times New Roman" w:hAnsi="Times New Roman"/>
        </w:rPr>
        <w:t>k.</w:t>
      </w:r>
      <w:r w:rsidRPr="00C97745">
        <w:rPr>
          <w:rFonts w:ascii="Times New Roman" w:hAnsi="Times New Roman"/>
        </w:rPr>
        <w:t xml:space="preserve"> ārpus ēkas robežām), ārsienas (ieskaitot to apdares materiālus), iekšējās sienas (melnā apdare, t</w:t>
      </w:r>
      <w:r w:rsidR="00C5544B">
        <w:rPr>
          <w:rFonts w:ascii="Times New Roman" w:hAnsi="Times New Roman"/>
        </w:rPr>
        <w:t>.</w:t>
      </w:r>
      <w:r w:rsidRPr="00C97745">
        <w:rPr>
          <w:rFonts w:ascii="Times New Roman" w:hAnsi="Times New Roman"/>
        </w:rPr>
        <w:t>s</w:t>
      </w:r>
      <w:r w:rsidR="00C5544B">
        <w:rPr>
          <w:rFonts w:ascii="Times New Roman" w:hAnsi="Times New Roman"/>
        </w:rPr>
        <w:t>k.</w:t>
      </w:r>
      <w:r w:rsidRPr="00C97745">
        <w:rPr>
          <w:rFonts w:ascii="Times New Roman" w:hAnsi="Times New Roman"/>
        </w:rPr>
        <w:t xml:space="preserve"> melnās grīdas), ēkas siltinājums, </w:t>
      </w:r>
      <w:proofErr w:type="spellStart"/>
      <w:r w:rsidRPr="00C97745">
        <w:rPr>
          <w:rFonts w:ascii="Times New Roman" w:hAnsi="Times New Roman"/>
        </w:rPr>
        <w:t>starpstāvu</w:t>
      </w:r>
      <w:proofErr w:type="spellEnd"/>
      <w:r w:rsidRPr="00C97745">
        <w:rPr>
          <w:rFonts w:ascii="Times New Roman" w:hAnsi="Times New Roman"/>
        </w:rPr>
        <w:t xml:space="preserve"> pārsegumi, jumta konstrukcijas, jumts, ēkas ārējie logi (konstrukcijas un stiklojums bez vienlaidus virsmas kvadratūras ierobežojuma un iekļaujot stiklojuma dekorācijas), ārdurvis, balkoni, kāpnes, lifti, eskalatori, skursteņi un ēkas pamata ekspluatācijai funkcionāli nepieciešamas inženierkomunikāciju sistēmas: ūdensapgādes un kanalizācijas sistēmas, apkures sistēma, gāzes apgādes sistēma, elektroapgādes sistēma un elektroinstalācija (iepriekš minētās komunālo pakalpojumu komunikācijas sākot no pieslēguma maģistrālajam tīklam un par kuru ekspluatāciju un remontu ir atbildīgs Pasūtītājs), ventilācijas un gaisa kondicionēšanas sistēmas, kā arī ēku inženierkomunikāciju sistēmu iekārtas, kas piestiprinātas pie ēkas konstrukcijām, zibensnovedēji un citas ēkas konstrukcijas, ko nevar mainīt vai noņemt tā, lai nemainītos ēkas ārējais izskats, funkcionalitāte un netiktu bojāti ēkas konstruktīvie elementi, pie ēkas stacionāri piestiprinātas izkārtnes, vārtu konstrukcijas, marķīzes, unikālas paaugstinātas vērtības (piemēram kultūrvēsturiski objekti un detaļas) lietas, kas atbilst šī punkta aprakstam u</w:t>
      </w:r>
      <w:r w:rsidR="00F13E90">
        <w:rPr>
          <w:rFonts w:ascii="Times New Roman" w:hAnsi="Times New Roman"/>
        </w:rPr>
        <w:t>.</w:t>
      </w:r>
      <w:r w:rsidRPr="00C97745">
        <w:rPr>
          <w:rFonts w:ascii="Times New Roman" w:hAnsi="Times New Roman"/>
        </w:rPr>
        <w:t>tml</w:t>
      </w:r>
      <w:r w:rsidR="00F13E90">
        <w:rPr>
          <w:rFonts w:ascii="Times New Roman" w:hAnsi="Times New Roman"/>
        </w:rPr>
        <w:t>.</w:t>
      </w:r>
      <w:r w:rsidR="0018649E">
        <w:rPr>
          <w:rFonts w:ascii="Times New Roman" w:hAnsi="Times New Roman"/>
        </w:rPr>
        <w:t>;</w:t>
      </w:r>
    </w:p>
    <w:p w:rsidR="00407DA3" w:rsidRPr="00C97745" w:rsidRDefault="00407DA3" w:rsidP="00C9774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Ēkas/ būves nesošās konstrukcijas bez apdares - pamati un pagraba konstrukcijas (t</w:t>
      </w:r>
      <w:r w:rsidR="00E5134C">
        <w:rPr>
          <w:rFonts w:ascii="Times New Roman" w:hAnsi="Times New Roman"/>
        </w:rPr>
        <w:t>.</w:t>
      </w:r>
      <w:r w:rsidRPr="00C97745">
        <w:rPr>
          <w:rFonts w:ascii="Times New Roman" w:hAnsi="Times New Roman"/>
        </w:rPr>
        <w:t>s</w:t>
      </w:r>
      <w:r w:rsidR="00E5134C">
        <w:rPr>
          <w:rFonts w:ascii="Times New Roman" w:hAnsi="Times New Roman"/>
        </w:rPr>
        <w:t>k.</w:t>
      </w:r>
      <w:r w:rsidRPr="00C97745">
        <w:rPr>
          <w:rFonts w:ascii="Times New Roman" w:hAnsi="Times New Roman"/>
        </w:rPr>
        <w:t xml:space="preserve"> ārpus ēkas robežām), ārējās un iekšējās nesošās sienas, starp stāvu pārsegumi, kāpnes, balkoni, jumta konstrukcijas</w:t>
      </w:r>
      <w:r w:rsidR="0018649E">
        <w:rPr>
          <w:rFonts w:ascii="Times New Roman" w:hAnsi="Times New Roman"/>
        </w:rPr>
        <w:t>;</w:t>
      </w:r>
    </w:p>
    <w:p w:rsidR="00407DA3" w:rsidRPr="00C97745" w:rsidRDefault="00407DA3" w:rsidP="00C9774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Ēkas/ būves iekšējās apdare – telpu būtiskās sastāvdaļas, ko var mainīt vai noņemt tā, lai nemainītos ēkas/ būves ārējais izskats, netiktu skartas citu ēkas/ būves īpašnieku (nomnieku, īrnieku, tiesīgo lietotāju) intereses un netiktu bojātas ēkas konstrukcijas; apdrošināto telpu iekšienē iebūvētas </w:t>
      </w:r>
      <w:r w:rsidRPr="00C97745">
        <w:rPr>
          <w:rFonts w:ascii="Times New Roman" w:hAnsi="Times New Roman"/>
        </w:rPr>
        <w:lastRenderedPageBreak/>
        <w:t>un to ekspluatācijai funkcionāli nepieciešamas inženierkomunikāciju sistēmas līdz apdrošināto telpu norobežojošo konstrukciju savienojumam ar kopīpašumā esošām telpām - sienu un griestu apdare līdz ēkas konstrukcijām, grīdas un neatdalāmi piestiprināti grīdu segumi, šajās telpās esošas kāpnes, durvis, iekšējie logi un stikla sienas (konstrukcijas un stiklojums bez vienlaidus virsmas kvadratūras ierobežojuma un iekļaujot stiklojuma dekorācijas) santehnika, apkures ķermeņi, iebūvētie gaismas ķermeņi un elektroinstalācijas apdares elementi, telpu iekšienē iebūvētas ugunsdrošības sistēmas, apsardzes signalizācijas sistēmas, sakaru un citas vājstrāvas sistēmas bez pārvietojamām daļām, unikālas paaugstinātas vērtības (piemēram</w:t>
      </w:r>
      <w:r w:rsidR="0018649E">
        <w:rPr>
          <w:rFonts w:ascii="Times New Roman" w:hAnsi="Times New Roman"/>
        </w:rPr>
        <w:t>,</w:t>
      </w:r>
      <w:r w:rsidRPr="00C97745">
        <w:rPr>
          <w:rFonts w:ascii="Times New Roman" w:hAnsi="Times New Roman"/>
        </w:rPr>
        <w:t xml:space="preserve"> kultūrvēsturiski objekti un detaļas) lietas, kas atbilst šī punkta aprakstam u</w:t>
      </w:r>
      <w:r w:rsidR="0018649E">
        <w:rPr>
          <w:rFonts w:ascii="Times New Roman" w:hAnsi="Times New Roman"/>
        </w:rPr>
        <w:t>.</w:t>
      </w:r>
      <w:r w:rsidRPr="00C97745">
        <w:rPr>
          <w:rFonts w:ascii="Times New Roman" w:hAnsi="Times New Roman"/>
        </w:rPr>
        <w:t>tml.</w:t>
      </w:r>
      <w:r w:rsidR="00402F6D">
        <w:rPr>
          <w:rFonts w:ascii="Times New Roman" w:hAnsi="Times New Roman"/>
        </w:rPr>
        <w:t>;</w:t>
      </w:r>
    </w:p>
    <w:p w:rsidR="00407DA3" w:rsidRPr="00C97745" w:rsidRDefault="00407DA3" w:rsidP="00C9774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Ēku/ būvju teritorijas labiekārtojums - uz nekustamā īpašuma atrodošais teritorijas ārējais labiekārtojums, piemēram: žogi, laternas, celiņu un laukumu segums, barjeras, ceļa zīmes, reklāmas stabi, soliņi, apzaļumojums, masti, ārējais apgaismojums un citi ar nekustamā īpašuma ēku un teritoriju funkcionāli saistīti elementi, pagaidu būves, unikālas paaugstinātas vērtības (piemēram</w:t>
      </w:r>
      <w:r w:rsidR="00073C65">
        <w:rPr>
          <w:rFonts w:ascii="Times New Roman" w:hAnsi="Times New Roman"/>
        </w:rPr>
        <w:t>,</w:t>
      </w:r>
      <w:r w:rsidRPr="00C97745">
        <w:rPr>
          <w:rFonts w:ascii="Times New Roman" w:hAnsi="Times New Roman"/>
        </w:rPr>
        <w:t xml:space="preserve"> kultūrvēsturiski objekti un detaļas)  lietas, kas atbilst šī punkta aprakstam, u</w:t>
      </w:r>
      <w:r w:rsidR="006573A9">
        <w:rPr>
          <w:rFonts w:ascii="Times New Roman" w:hAnsi="Times New Roman"/>
        </w:rPr>
        <w:t>.</w:t>
      </w:r>
      <w:r w:rsidRPr="00C97745">
        <w:rPr>
          <w:rFonts w:ascii="Times New Roman" w:hAnsi="Times New Roman"/>
        </w:rPr>
        <w:t xml:space="preserve"> tml.</w:t>
      </w:r>
    </w:p>
    <w:p w:rsidR="00407DA3" w:rsidRPr="00C97745" w:rsidRDefault="00407DA3" w:rsidP="00C9774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Visi objekti tiek apdrošināti iekļaujot</w:t>
      </w:r>
      <w:r w:rsidR="006573A9">
        <w:rPr>
          <w:rFonts w:ascii="Times New Roman" w:hAnsi="Times New Roman"/>
        </w:rPr>
        <w:t xml:space="preserve"> Tehniskās specifikācijas</w:t>
      </w:r>
      <w:r w:rsidRPr="00C97745">
        <w:rPr>
          <w:rFonts w:ascii="Times New Roman" w:hAnsi="Times New Roman"/>
        </w:rPr>
        <w:t xml:space="preserve"> 2.1.1</w:t>
      </w:r>
      <w:r w:rsidR="006573A9">
        <w:rPr>
          <w:rFonts w:ascii="Times New Roman" w:hAnsi="Times New Roman"/>
        </w:rPr>
        <w:t>.,</w:t>
      </w:r>
      <w:r w:rsidRPr="00C97745">
        <w:rPr>
          <w:rFonts w:ascii="Times New Roman" w:hAnsi="Times New Roman"/>
        </w:rPr>
        <w:t xml:space="preserve"> 2.1.2</w:t>
      </w:r>
      <w:r w:rsidR="006573A9">
        <w:rPr>
          <w:rFonts w:ascii="Times New Roman" w:hAnsi="Times New Roman"/>
        </w:rPr>
        <w:t>.</w:t>
      </w:r>
      <w:r w:rsidRPr="00C97745">
        <w:rPr>
          <w:rFonts w:ascii="Times New Roman" w:hAnsi="Times New Roman"/>
        </w:rPr>
        <w:t>, 2.1.3</w:t>
      </w:r>
      <w:r w:rsidR="006573A9">
        <w:rPr>
          <w:rFonts w:ascii="Times New Roman" w:hAnsi="Times New Roman"/>
        </w:rPr>
        <w:t>.</w:t>
      </w:r>
      <w:r w:rsidRPr="00C97745">
        <w:rPr>
          <w:rFonts w:ascii="Times New Roman" w:hAnsi="Times New Roman"/>
        </w:rPr>
        <w:t>, 2.1.4</w:t>
      </w:r>
      <w:r w:rsidR="006573A9">
        <w:rPr>
          <w:rFonts w:ascii="Times New Roman" w:hAnsi="Times New Roman"/>
        </w:rPr>
        <w:t>.punktā</w:t>
      </w:r>
      <w:r w:rsidRPr="00C97745">
        <w:rPr>
          <w:rFonts w:ascii="Times New Roman" w:hAnsi="Times New Roman"/>
        </w:rPr>
        <w:t xml:space="preserve"> minēto saturu tik, cik tas attiecas uz konkrēto objektu saskaņā ar Pasūtītāja uzskaites datiem.</w:t>
      </w:r>
    </w:p>
    <w:p w:rsidR="00407DA3" w:rsidRPr="00C97745" w:rsidRDefault="006573A9" w:rsidP="00C97745">
      <w:pPr>
        <w:pStyle w:val="ListParagraph"/>
        <w:numPr>
          <w:ilvl w:val="2"/>
          <w:numId w:val="44"/>
        </w:numPr>
        <w:spacing w:after="0"/>
        <w:ind w:left="0" w:right="26" w:firstLine="0"/>
        <w:jc w:val="both"/>
        <w:rPr>
          <w:rFonts w:ascii="Times New Roman" w:hAnsi="Times New Roman"/>
        </w:rPr>
      </w:pPr>
      <w:r>
        <w:rPr>
          <w:rFonts w:ascii="Times New Roman" w:hAnsi="Times New Roman"/>
        </w:rPr>
        <w:t>Tehniskās specifikācijas</w:t>
      </w:r>
      <w:r w:rsidR="00407DA3" w:rsidRPr="00C97745">
        <w:rPr>
          <w:rFonts w:ascii="Times New Roman" w:hAnsi="Times New Roman"/>
        </w:rPr>
        <w:t xml:space="preserve"> 2.1.2</w:t>
      </w:r>
      <w:r>
        <w:rPr>
          <w:rFonts w:ascii="Times New Roman" w:hAnsi="Times New Roman"/>
        </w:rPr>
        <w:t>.punktā</w:t>
      </w:r>
      <w:r w:rsidR="00407DA3" w:rsidRPr="00C97745">
        <w:rPr>
          <w:rFonts w:ascii="Times New Roman" w:hAnsi="Times New Roman"/>
        </w:rPr>
        <w:t xml:space="preserve"> minētā definīcija attiecas uz tiem nekustamā īpašuma objektiem, kam objektu sarakstā apdrošinājuma summa atbilst līdz 242 EUR/m</w:t>
      </w:r>
      <w:r w:rsidR="00407DA3" w:rsidRPr="005D15E0">
        <w:rPr>
          <w:rFonts w:ascii="Times New Roman" w:hAnsi="Times New Roman"/>
          <w:vertAlign w:val="superscript"/>
        </w:rPr>
        <w:t>2</w:t>
      </w:r>
      <w:r w:rsidR="00407DA3" w:rsidRPr="00C97745">
        <w:rPr>
          <w:rFonts w:ascii="Times New Roman" w:hAnsi="Times New Roman"/>
        </w:rPr>
        <w:t xml:space="preserve"> ieskaitot.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Apdrošināmie pamatlīdzekļi - kustamais īpašums tiek klasificēti sekojoši:</w:t>
      </w:r>
    </w:p>
    <w:p w:rsidR="00407DA3" w:rsidRPr="00C97745" w:rsidRDefault="00407DA3" w:rsidP="0086687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Par kustamo īpašumu - mantu, tiek uzskatīts viss kustamais īpašums, kas iekļauts sekojošās Pasūtītāja pamatlīdzekļu grupās: Biroja iekārtas; Datortehnika; Kopētāji un </w:t>
      </w:r>
      <w:proofErr w:type="spellStart"/>
      <w:r w:rsidRPr="00C97745">
        <w:rPr>
          <w:rFonts w:ascii="Times New Roman" w:hAnsi="Times New Roman"/>
        </w:rPr>
        <w:t>multifunkcionālās</w:t>
      </w:r>
      <w:proofErr w:type="spellEnd"/>
      <w:r w:rsidRPr="00C97745">
        <w:rPr>
          <w:rFonts w:ascii="Times New Roman" w:hAnsi="Times New Roman"/>
        </w:rPr>
        <w:t xml:space="preserve"> iekārtas; Mēbeles; Pārējie pamatlīdzekļi; Telekomunikāciju aprīkojums (telefoni, centrāles u.c.)</w:t>
      </w:r>
      <w:r w:rsidR="006573A9">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Pasūtītāja īpašumā, valdījumā, pārvaldībā un/vai apsaimniekošanā, kā arī uz pilnvarojuma līguma pamata nodotās tehnoloģiskās iekārtas, tiek klasificētas sekojoši:</w:t>
      </w:r>
    </w:p>
    <w:p w:rsidR="00407DA3" w:rsidRPr="00C97745" w:rsidRDefault="00407DA3" w:rsidP="0086687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Apdrošināmo objektu sarakstā norādītās - ēku/ būvju ekspluatāciju, speciālo funkciju nodrošinošās iekārtas un to sastāvdaļas atbilstoši Pasūtītāja uzskaites datiem</w:t>
      </w:r>
      <w:r w:rsidR="0071076B">
        <w:rPr>
          <w:rFonts w:ascii="Times New Roman" w:hAnsi="Times New Roman"/>
        </w:rPr>
        <w:t>;</w:t>
      </w:r>
    </w:p>
    <w:p w:rsidR="00407DA3" w:rsidRPr="00C97745" w:rsidRDefault="00407DA3" w:rsidP="0086687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Apdrošināmo objektu sarakstā norādītās tehnoloģiskās iekārtas ir  iekļautas un apdrošinātas atbilstoši konkrētā nekustamā īpašuma objekta apdrošināšanas segumam arī nekustamā īpašuma klasifikācijā atbilstoši </w:t>
      </w:r>
      <w:r w:rsidR="004443F7">
        <w:rPr>
          <w:rFonts w:ascii="Times New Roman" w:hAnsi="Times New Roman"/>
        </w:rPr>
        <w:t xml:space="preserve">Tehniskās specifikācijas </w:t>
      </w:r>
      <w:r w:rsidRPr="00C97745">
        <w:rPr>
          <w:rFonts w:ascii="Times New Roman" w:hAnsi="Times New Roman"/>
        </w:rPr>
        <w:t>2.1</w:t>
      </w:r>
      <w:r w:rsidR="006E6A56">
        <w:rPr>
          <w:rFonts w:ascii="Times New Roman" w:hAnsi="Times New Roman"/>
        </w:rPr>
        <w:t>.</w:t>
      </w:r>
      <w:r w:rsidRPr="00C97745">
        <w:rPr>
          <w:rFonts w:ascii="Times New Roman" w:hAnsi="Times New Roman"/>
        </w:rPr>
        <w:t>punkta definīcijai.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Pasūtītāja īpašumā, valdījumā, pārvaldībā un/vai apsaimniekošanā, kā arī uz pilnvarojuma līguma pamata nodoto nekustamo īpašumu uzņēmējdarbības pārtraukums – atlīdzības periodā negūtā nomas maksa:</w:t>
      </w:r>
    </w:p>
    <w:p w:rsidR="00407DA3" w:rsidRPr="00C97745" w:rsidRDefault="00407DA3" w:rsidP="005C313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Apdrošināto objektu/ objektu telpu nomas maksa atbilstoši nomas līgumiem:</w:t>
      </w:r>
    </w:p>
    <w:p w:rsidR="00407DA3" w:rsidRPr="00C97745" w:rsidRDefault="00407DA3" w:rsidP="005C3138">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kuri Pasūtītājam ir spēkā apdrošināšanas gadījuma brīdī;</w:t>
      </w:r>
    </w:p>
    <w:p w:rsidR="00407DA3" w:rsidRPr="00C97745" w:rsidRDefault="00407DA3" w:rsidP="005C3138">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kuriem ir paredzēts sākties uzņēmējdarbības pārtraukuma atlīdzības periodā un par kuriem bija noslēgta rakstiska vienošanās pirms apdrošināšanas gadījuma brīža</w:t>
      </w:r>
      <w:r w:rsidR="005A0318">
        <w:rPr>
          <w:rFonts w:ascii="Times New Roman" w:hAnsi="Times New Roman"/>
        </w:rPr>
        <w:t>.</w:t>
      </w:r>
    </w:p>
    <w:p w:rsidR="00407DA3" w:rsidRPr="00C97745" w:rsidRDefault="00407DA3" w:rsidP="005C3138">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Apdrošināšana ir spēkā attiecībā uz visiem </w:t>
      </w:r>
      <w:r w:rsidR="009C1D96">
        <w:rPr>
          <w:rFonts w:ascii="Times New Roman" w:hAnsi="Times New Roman"/>
        </w:rPr>
        <w:t>Tehniskās specifikācijas</w:t>
      </w:r>
      <w:r w:rsidRPr="00C97745">
        <w:rPr>
          <w:rFonts w:ascii="Times New Roman" w:hAnsi="Times New Roman"/>
        </w:rPr>
        <w:t xml:space="preserve"> 2.1</w:t>
      </w:r>
      <w:r w:rsidR="009C1D96">
        <w:rPr>
          <w:rFonts w:ascii="Times New Roman" w:hAnsi="Times New Roman"/>
        </w:rPr>
        <w:t>.,</w:t>
      </w:r>
      <w:r w:rsidRPr="00C97745">
        <w:rPr>
          <w:rFonts w:ascii="Times New Roman" w:hAnsi="Times New Roman"/>
        </w:rPr>
        <w:t xml:space="preserve"> 2.2</w:t>
      </w:r>
      <w:r w:rsidR="009C1D96">
        <w:rPr>
          <w:rFonts w:ascii="Times New Roman" w:hAnsi="Times New Roman"/>
        </w:rPr>
        <w:t xml:space="preserve">.,un </w:t>
      </w:r>
      <w:r w:rsidR="0081051F">
        <w:rPr>
          <w:rFonts w:ascii="Times New Roman" w:hAnsi="Times New Roman"/>
        </w:rPr>
        <w:t xml:space="preserve"> </w:t>
      </w:r>
      <w:r w:rsidRPr="00C97745">
        <w:rPr>
          <w:rFonts w:ascii="Times New Roman" w:hAnsi="Times New Roman"/>
        </w:rPr>
        <w:t>2.3</w:t>
      </w:r>
      <w:r w:rsidR="009C1D96">
        <w:rPr>
          <w:rFonts w:ascii="Times New Roman" w:hAnsi="Times New Roman"/>
        </w:rPr>
        <w:t>.punktā</w:t>
      </w:r>
      <w:r w:rsidRPr="00C97745">
        <w:rPr>
          <w:rFonts w:ascii="Times New Roman" w:hAnsi="Times New Roman"/>
        </w:rPr>
        <w:t xml:space="preserve"> aprakstītajiem objektiem neatkarīgi no to nolietojuma</w:t>
      </w:r>
      <w:r w:rsidR="009C1D96">
        <w:rPr>
          <w:rFonts w:ascii="Times New Roman" w:hAnsi="Times New Roman"/>
        </w:rPr>
        <w:t>.</w:t>
      </w:r>
    </w:p>
    <w:p w:rsidR="00407DA3" w:rsidRPr="00D023F9" w:rsidRDefault="00407DA3" w:rsidP="00D023F9">
      <w:pPr>
        <w:pStyle w:val="ListParagraph"/>
        <w:numPr>
          <w:ilvl w:val="0"/>
          <w:numId w:val="44"/>
        </w:numPr>
        <w:spacing w:after="0"/>
        <w:ind w:right="26"/>
        <w:jc w:val="both"/>
        <w:rPr>
          <w:rFonts w:ascii="Times New Roman" w:hAnsi="Times New Roman"/>
          <w:b/>
        </w:rPr>
      </w:pPr>
      <w:r w:rsidRPr="00D023F9">
        <w:rPr>
          <w:rFonts w:ascii="Times New Roman" w:hAnsi="Times New Roman"/>
          <w:b/>
        </w:rPr>
        <w:t xml:space="preserve">Apdrošinājuma summu noteikšanas principi un </w:t>
      </w:r>
      <w:proofErr w:type="spellStart"/>
      <w:r w:rsidRPr="00D023F9">
        <w:rPr>
          <w:rFonts w:ascii="Times New Roman" w:hAnsi="Times New Roman"/>
          <w:b/>
        </w:rPr>
        <w:t>pašrisku</w:t>
      </w:r>
      <w:proofErr w:type="spellEnd"/>
      <w:r w:rsidRPr="00D023F9">
        <w:rPr>
          <w:rFonts w:ascii="Times New Roman" w:hAnsi="Times New Roman"/>
          <w:b/>
        </w:rPr>
        <w:t xml:space="preserve"> apmērs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Apdrošinājuma summas un atlīdzības periodi</w:t>
      </w:r>
      <w:r w:rsidR="004349C6">
        <w:rPr>
          <w:rFonts w:ascii="Times New Roman" w:hAnsi="Times New Roman"/>
        </w:rPr>
        <w:t>:</w:t>
      </w:r>
    </w:p>
    <w:p w:rsidR="00407DA3" w:rsidRPr="0021103F" w:rsidRDefault="00407DA3" w:rsidP="00EB7B80">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Nekustamajiem īpašumam visos gadījumos ir apdrošināmā objekta atjaunošanas vērtība, ietverot projektēšanas, uzraudzības, transporta un citas būvniecības izmaksas, visus saistītos nodokļus. Katra objekta minimālā apdrošinājuma summa </w:t>
      </w:r>
      <w:r w:rsidRPr="0021103F">
        <w:rPr>
          <w:rFonts w:ascii="Times New Roman" w:hAnsi="Times New Roman"/>
        </w:rPr>
        <w:t>norādīta Nolikuma 8.pielikumā.</w:t>
      </w:r>
    </w:p>
    <w:p w:rsidR="00407DA3" w:rsidRPr="0021103F" w:rsidRDefault="00407DA3" w:rsidP="00EB7B80">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Apdrošinājuma summa kustamajiem īpašumam visos gadījumos ir apdrošināmā objekta atjaunošanas vērtība, kas noteikta kā iegādes vērtība – tāda paša veida un kvalitātes kustamā īpašuma iegādes izdevumi (t.sk. transportēšanas, projektēšanas un uzstādīšanas/montāžas izmaksas, nodokļus) vai saprātīgiem nepieciešamajiem izdevumiem, lai atjaunotu apdrošināto kustamo īpašumu tādā kvalitātē un apjomā, kādā tas bija tieši pirms apdrošināšanas gadījuma iestāšanas. Katras </w:t>
      </w:r>
      <w:r w:rsidRPr="00C97745">
        <w:rPr>
          <w:rFonts w:ascii="Times New Roman" w:hAnsi="Times New Roman"/>
        </w:rPr>
        <w:lastRenderedPageBreak/>
        <w:t xml:space="preserve">pamatlīdzekļu grupas apdrošinājuma summa ir atbilstoša pamatlīdzekļa iegādes vērtībai, norādītas </w:t>
      </w:r>
      <w:r w:rsidRPr="0021103F">
        <w:rPr>
          <w:rFonts w:ascii="Times New Roman" w:hAnsi="Times New Roman"/>
        </w:rPr>
        <w:t>Nolikuma 8.pielikumā.</w:t>
      </w:r>
    </w:p>
    <w:p w:rsidR="00407DA3" w:rsidRPr="00C97745" w:rsidRDefault="00407DA3" w:rsidP="00EB7B80">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Apdrošināto Pamatlīdzekļu grupu apdrošinājuma summas viena atskaites ceturkšņa ietvaros automātiski palielinās atbilstoši konkrētās grupas visu pamatlīdzekļu sākotnējām/ iegādes vērtībām.</w:t>
      </w:r>
    </w:p>
    <w:p w:rsidR="00407DA3" w:rsidRPr="00C97745" w:rsidRDefault="00407DA3" w:rsidP="00EB7B80">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Apdrošinājuma summa iekārtām visu risku segumam ir apdrošināmā objekta atjaunošanas vērtība, kas noteikta kā iegādes vērtība – tāda paša veida un kvalitātes kustamā īpašuma iegādes izdevumi (t.sk. transportēšanas, projektēšanas un uzstādīšanas/montāžas izmaksas, nodokļus) vai saprātīgiem nepieciešamajiem izdevumiem, lai atjaunotu apdrošināto kustamo īpašumu tādā kvalitātē un apjomā, kādā tas bija tieši pirms apdrošināšanas gadījuma iestāšanas.</w:t>
      </w:r>
    </w:p>
    <w:p w:rsidR="00407DA3" w:rsidRPr="00C97745" w:rsidRDefault="00407DA3" w:rsidP="00EB7B80">
      <w:pPr>
        <w:pStyle w:val="ListParagraph"/>
        <w:spacing w:after="0"/>
        <w:ind w:left="0" w:right="26"/>
        <w:jc w:val="both"/>
        <w:rPr>
          <w:rFonts w:ascii="Times New Roman" w:hAnsi="Times New Roman"/>
        </w:rPr>
      </w:pPr>
      <w:r w:rsidRPr="00C97745">
        <w:rPr>
          <w:rFonts w:ascii="Times New Roman" w:hAnsi="Times New Roman"/>
        </w:rPr>
        <w:t xml:space="preserve">Atbilstoši atšķirīgai tehnoloģisko iekārtu uzskaites metodikai, daļai iekārtu apdrošinājuma summas ir atbilstoša pamatlīdzekļa iegādes vērtībai, daļai iekārtu apdrošinājuma summas ir atbilstoši to patreizējai iegādes vērtībai pēc iekārtu piegādātāju datiem, un norādītas </w:t>
      </w:r>
      <w:r w:rsidRPr="00771415">
        <w:rPr>
          <w:rFonts w:ascii="Times New Roman" w:hAnsi="Times New Roman"/>
        </w:rPr>
        <w:t>Nolikuma 8.pielikumā.</w:t>
      </w:r>
    </w:p>
    <w:p w:rsidR="00407DA3" w:rsidRPr="00C97745" w:rsidRDefault="00407DA3" w:rsidP="00EB7B80">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Apdrošinājuma summa uzņēmējdarbības pārtraukumam ir apdrošināto objektu un/vai to daļu 12 mēnešu nomas maksa. Uzņēmējdarbības atbildības periods ir 12 mēneši. Katra objekta minimālā apdrošinājuma summa ir norādīta </w:t>
      </w:r>
      <w:r w:rsidRPr="00771415">
        <w:rPr>
          <w:rFonts w:ascii="Times New Roman" w:hAnsi="Times New Roman"/>
        </w:rPr>
        <w:t>Nolikuma 8.pielikumā.</w:t>
      </w:r>
    </w:p>
    <w:p w:rsidR="00407DA3" w:rsidRPr="00C97745" w:rsidRDefault="00407DA3" w:rsidP="00EB7B80">
      <w:pPr>
        <w:pStyle w:val="ListParagraph"/>
        <w:numPr>
          <w:ilvl w:val="2"/>
          <w:numId w:val="44"/>
        </w:numPr>
        <w:spacing w:after="0"/>
        <w:ind w:left="0" w:right="26" w:firstLine="0"/>
        <w:jc w:val="both"/>
        <w:rPr>
          <w:rFonts w:ascii="Times New Roman" w:hAnsi="Times New Roman"/>
        </w:rPr>
      </w:pPr>
      <w:proofErr w:type="spellStart"/>
      <w:r w:rsidRPr="00C97745">
        <w:rPr>
          <w:rFonts w:ascii="Times New Roman" w:hAnsi="Times New Roman"/>
        </w:rPr>
        <w:t>Zemapdrošināšanas</w:t>
      </w:r>
      <w:proofErr w:type="spellEnd"/>
      <w:r w:rsidRPr="00C97745">
        <w:rPr>
          <w:rFonts w:ascii="Times New Roman" w:hAnsi="Times New Roman"/>
        </w:rPr>
        <w:t xml:space="preserve"> princips netiek piemērots. Pielikumos norādītās apdrošinājuma summas ir minimālās apdrošinājuma summas katram objektam/ objektu grupai. Pretendentam ir tiesības apdrošinājuma summas palielināt</w:t>
      </w:r>
      <w:r w:rsidR="00C06B50">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proofErr w:type="spellStart"/>
      <w:r w:rsidRPr="00C97745">
        <w:rPr>
          <w:rFonts w:ascii="Times New Roman" w:hAnsi="Times New Roman"/>
        </w:rPr>
        <w:t>Pašriski</w:t>
      </w:r>
      <w:proofErr w:type="spellEnd"/>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Nekustamā īpašuma objektiem Pamata nosaukto risku apdrošināšanai </w:t>
      </w:r>
      <w:proofErr w:type="spellStart"/>
      <w:r w:rsidRPr="00C97745">
        <w:rPr>
          <w:rFonts w:ascii="Times New Roman" w:hAnsi="Times New Roman"/>
        </w:rPr>
        <w:t>pašrisks</w:t>
      </w:r>
      <w:proofErr w:type="spellEnd"/>
      <w:r w:rsidRPr="00C97745">
        <w:rPr>
          <w:rFonts w:ascii="Times New Roman" w:hAnsi="Times New Roman"/>
        </w:rPr>
        <w:t xml:space="preserve"> ir 1500 EUR apmērā par katru apdrošināšanas gadījumu, izņemot:</w:t>
      </w:r>
    </w:p>
    <w:p w:rsidR="00407DA3" w:rsidRPr="00771415" w:rsidRDefault="00407DA3" w:rsidP="006D34DE">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 xml:space="preserve">Attiecībā uz visiem apdrošināmajiem objektiem kas minēti </w:t>
      </w:r>
      <w:r w:rsidRPr="00771415">
        <w:rPr>
          <w:rFonts w:ascii="Times New Roman" w:hAnsi="Times New Roman"/>
        </w:rPr>
        <w:t xml:space="preserve">Nolikuma 8.pielikuma </w:t>
      </w:r>
      <w:r w:rsidR="00771415" w:rsidRPr="00771415">
        <w:rPr>
          <w:rFonts w:ascii="Times New Roman" w:hAnsi="Times New Roman"/>
        </w:rPr>
        <w:t>2.</w:t>
      </w:r>
      <w:r w:rsidRPr="00771415">
        <w:rPr>
          <w:rFonts w:ascii="Times New Roman" w:hAnsi="Times New Roman"/>
        </w:rPr>
        <w:t xml:space="preserve">tabulā, tiek noteikts </w:t>
      </w:r>
      <w:proofErr w:type="spellStart"/>
      <w:r w:rsidRPr="00771415">
        <w:rPr>
          <w:rFonts w:ascii="Times New Roman" w:hAnsi="Times New Roman"/>
        </w:rPr>
        <w:t>pašrisks</w:t>
      </w:r>
      <w:proofErr w:type="spellEnd"/>
      <w:r w:rsidRPr="00771415">
        <w:rPr>
          <w:rFonts w:ascii="Times New Roman" w:hAnsi="Times New Roman"/>
        </w:rPr>
        <w:t xml:space="preserve"> 300 EUR apmērā par katru apdrošināšanas gadījumu;</w:t>
      </w:r>
    </w:p>
    <w:p w:rsidR="00407DA3" w:rsidRPr="00C97745" w:rsidRDefault="00407DA3" w:rsidP="006D34DE">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Attiecībā uz stiklojuma apdrošināšanu visiem apdrošināmajiem objektiem, ja tas ir vienīgais zaudējums 300 EUR par katru apdrošināšanas gadījumu;</w:t>
      </w:r>
    </w:p>
    <w:p w:rsidR="00407DA3" w:rsidRPr="00C97745" w:rsidRDefault="00407DA3" w:rsidP="006D34DE">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 xml:space="preserve">Attiecībā uz zaudējumiem, kas radušies apdrošinātajā nekustamā īpašuma objektā Papildus – visi risku rezultātā, tiek noteikts </w:t>
      </w:r>
      <w:proofErr w:type="spellStart"/>
      <w:r w:rsidRPr="00C97745">
        <w:rPr>
          <w:rFonts w:ascii="Times New Roman" w:hAnsi="Times New Roman"/>
        </w:rPr>
        <w:t>pašrisks</w:t>
      </w:r>
      <w:proofErr w:type="spellEnd"/>
      <w:r w:rsidRPr="00C97745">
        <w:rPr>
          <w:rFonts w:ascii="Times New Roman" w:hAnsi="Times New Roman"/>
        </w:rPr>
        <w:t xml:space="preserve"> 5000 EUR par katru apdrošināšanas gadījumu;</w:t>
      </w:r>
    </w:p>
    <w:p w:rsidR="00407DA3" w:rsidRPr="00C97745" w:rsidRDefault="00407DA3" w:rsidP="006D34DE">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 xml:space="preserve">Attiecībā uz zaudējumiem, kas radušies apdrošinātajā objektā veikto tādu būvdarbu rezultātā, kam nepieciešama būvatļauja, paskaidrojuma raksts vai apliecinājuma karte, tiek noteikts </w:t>
      </w:r>
      <w:proofErr w:type="spellStart"/>
      <w:r w:rsidRPr="00C97745">
        <w:rPr>
          <w:rFonts w:ascii="Times New Roman" w:hAnsi="Times New Roman"/>
        </w:rPr>
        <w:t>pašrisks</w:t>
      </w:r>
      <w:proofErr w:type="spellEnd"/>
      <w:r w:rsidRPr="00C97745">
        <w:rPr>
          <w:rFonts w:ascii="Times New Roman" w:hAnsi="Times New Roman"/>
        </w:rPr>
        <w:t xml:space="preserve"> 5000 EUR par katru apdrošināšanas gadījumu;</w:t>
      </w:r>
    </w:p>
    <w:p w:rsidR="00407DA3" w:rsidRPr="00C97745" w:rsidRDefault="00407DA3" w:rsidP="006D34DE">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 xml:space="preserve">Attiecībā uz zaudējumiem, kas radušies apdrošinātajiem objektiem, kurus neizmanto Pasūtītājs savām vajadzībām un/vai par kuru izmantošanu nav noslēgti īres vai nomas līgumi, tiek noteikts </w:t>
      </w:r>
      <w:proofErr w:type="spellStart"/>
      <w:r w:rsidRPr="00C97745">
        <w:rPr>
          <w:rFonts w:ascii="Times New Roman" w:hAnsi="Times New Roman"/>
        </w:rPr>
        <w:t>pašrisks</w:t>
      </w:r>
      <w:proofErr w:type="spellEnd"/>
      <w:r w:rsidRPr="00C97745">
        <w:rPr>
          <w:rFonts w:ascii="Times New Roman" w:hAnsi="Times New Roman"/>
        </w:rPr>
        <w:t xml:space="preserve"> 5000 EUR par katru apdrošināšanas gadījumu.</w:t>
      </w:r>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Kustamam īpašumam - pamatlīdzekļiem </w:t>
      </w:r>
      <w:proofErr w:type="spellStart"/>
      <w:r w:rsidRPr="00C97745">
        <w:rPr>
          <w:rFonts w:ascii="Times New Roman" w:hAnsi="Times New Roman"/>
        </w:rPr>
        <w:t>pašrisks</w:t>
      </w:r>
      <w:proofErr w:type="spellEnd"/>
      <w:r w:rsidRPr="00C97745">
        <w:rPr>
          <w:rFonts w:ascii="Times New Roman" w:hAnsi="Times New Roman"/>
        </w:rPr>
        <w:t xml:space="preserve"> ir 300 EUR apmērā par katru apdrošināšanas gadījumu</w:t>
      </w:r>
      <w:r w:rsidR="0085315D">
        <w:rPr>
          <w:rFonts w:ascii="Times New Roman" w:hAnsi="Times New Roman"/>
        </w:rPr>
        <w:t>.</w:t>
      </w:r>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Kustamam īpašumam – iekārtu salūšanas visiem riskiem </w:t>
      </w:r>
      <w:proofErr w:type="spellStart"/>
      <w:r w:rsidRPr="00C97745">
        <w:rPr>
          <w:rFonts w:ascii="Times New Roman" w:hAnsi="Times New Roman"/>
        </w:rPr>
        <w:t>pašrisks</w:t>
      </w:r>
      <w:proofErr w:type="spellEnd"/>
      <w:r w:rsidRPr="00C97745">
        <w:rPr>
          <w:rFonts w:ascii="Times New Roman" w:hAnsi="Times New Roman"/>
        </w:rPr>
        <w:t xml:space="preserve"> ir 5000 EUR apmērā par katru apdrošināšanas gadījumu</w:t>
      </w:r>
      <w:r w:rsidR="0085315D">
        <w:rPr>
          <w:rFonts w:ascii="Times New Roman" w:hAnsi="Times New Roman"/>
        </w:rPr>
        <w:t>.</w:t>
      </w:r>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Uzņēmējdarbības pārtraukumam – </w:t>
      </w:r>
      <w:proofErr w:type="spellStart"/>
      <w:r w:rsidRPr="00C97745">
        <w:rPr>
          <w:rFonts w:ascii="Times New Roman" w:hAnsi="Times New Roman"/>
        </w:rPr>
        <w:t>pašrisks</w:t>
      </w:r>
      <w:proofErr w:type="spellEnd"/>
      <w:r w:rsidRPr="00C97745">
        <w:rPr>
          <w:rFonts w:ascii="Times New Roman" w:hAnsi="Times New Roman"/>
        </w:rPr>
        <w:t xml:space="preserve"> ir 72 stundas/ 3 kalendārās dienas</w:t>
      </w:r>
      <w:r w:rsidR="00A62B0B">
        <w:rPr>
          <w:rFonts w:ascii="Times New Roman" w:hAnsi="Times New Roman"/>
        </w:rPr>
        <w:t>.</w:t>
      </w:r>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Situācijās, kad iestājoties apdrošināšanas gadījumam var tikt piemēroti vairāki </w:t>
      </w:r>
      <w:proofErr w:type="spellStart"/>
      <w:r w:rsidRPr="00C97745">
        <w:rPr>
          <w:rFonts w:ascii="Times New Roman" w:hAnsi="Times New Roman"/>
        </w:rPr>
        <w:t>pašriski</w:t>
      </w:r>
      <w:proofErr w:type="spellEnd"/>
      <w:r w:rsidRPr="00C97745">
        <w:rPr>
          <w:rFonts w:ascii="Times New Roman" w:hAnsi="Times New Roman"/>
        </w:rPr>
        <w:t xml:space="preserve">, tiek piemērots viens – lielākais </w:t>
      </w:r>
      <w:proofErr w:type="spellStart"/>
      <w:r w:rsidRPr="00C97745">
        <w:rPr>
          <w:rFonts w:ascii="Times New Roman" w:hAnsi="Times New Roman"/>
        </w:rPr>
        <w:t>pašrisks</w:t>
      </w:r>
      <w:proofErr w:type="spellEnd"/>
      <w:r w:rsidRPr="00C97745">
        <w:rPr>
          <w:rFonts w:ascii="Times New Roman" w:hAnsi="Times New Roman"/>
        </w:rPr>
        <w:t xml:space="preserve">, izņemot - uzņēmējdarbības pārtraukuma </w:t>
      </w:r>
      <w:proofErr w:type="spellStart"/>
      <w:r w:rsidRPr="00C97745">
        <w:rPr>
          <w:rFonts w:ascii="Times New Roman" w:hAnsi="Times New Roman"/>
        </w:rPr>
        <w:t>pašrisks</w:t>
      </w:r>
      <w:proofErr w:type="spellEnd"/>
      <w:r w:rsidRPr="00C97745">
        <w:rPr>
          <w:rFonts w:ascii="Times New Roman" w:hAnsi="Times New Roman"/>
        </w:rPr>
        <w:t xml:space="preserve">, kas tiek summēts ar nekustamā un/vai kustamā īpašuma </w:t>
      </w:r>
      <w:proofErr w:type="spellStart"/>
      <w:r w:rsidRPr="00C97745">
        <w:rPr>
          <w:rFonts w:ascii="Times New Roman" w:hAnsi="Times New Roman"/>
        </w:rPr>
        <w:t>pašriskiem</w:t>
      </w:r>
      <w:proofErr w:type="spellEnd"/>
      <w:r w:rsidR="004E59B9">
        <w:rPr>
          <w:rFonts w:ascii="Times New Roman" w:hAnsi="Times New Roman"/>
        </w:rPr>
        <w:t>.</w:t>
      </w:r>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Situācijās, kad apdrošināšanas gadījumu izraisa transportlīdzeklis ar spēkā esošu obligātās civiltiesiskās atbildības apdrošināšanas polisi un negadījums pieteikts kompetentām iestādēm, </w:t>
      </w:r>
      <w:proofErr w:type="spellStart"/>
      <w:r w:rsidRPr="00C97745">
        <w:rPr>
          <w:rFonts w:ascii="Times New Roman" w:hAnsi="Times New Roman"/>
        </w:rPr>
        <w:t>pašrisks</w:t>
      </w:r>
      <w:proofErr w:type="spellEnd"/>
      <w:r w:rsidRPr="00C97745">
        <w:rPr>
          <w:rFonts w:ascii="Times New Roman" w:hAnsi="Times New Roman"/>
        </w:rPr>
        <w:t xml:space="preserve"> netiek piemērots.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Apdrošinājuma summu izmaiņas pēc atlīdzības:</w:t>
      </w:r>
    </w:p>
    <w:p w:rsidR="00407DA3" w:rsidRPr="00C97745" w:rsidRDefault="00407DA3" w:rsidP="006D34DE">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Nekustamam īpašumam pēc apdrošināšanas atlīdzības izmaksas apdrošinājuma summa netiek samazināta, izņemot:</w:t>
      </w:r>
    </w:p>
    <w:p w:rsidR="00407DA3" w:rsidRPr="00C97745" w:rsidRDefault="00407DA3" w:rsidP="004F13B8">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objekta pilnīga zuduma gadījumus;</w:t>
      </w:r>
    </w:p>
    <w:p w:rsidR="00407DA3" w:rsidRPr="00C97745" w:rsidRDefault="00407DA3" w:rsidP="006D34DE">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attiecībā uz gadījumiem, kad atlīdzība tiek maksāta no šajā nolikumā definētajiem pirmā zaudējuma limitiem.</w:t>
      </w:r>
    </w:p>
    <w:p w:rsidR="00407DA3" w:rsidRPr="00C97745" w:rsidRDefault="00407DA3" w:rsidP="004F13B8">
      <w:pPr>
        <w:pStyle w:val="ListParagraph"/>
        <w:spacing w:after="0"/>
        <w:ind w:left="0" w:right="26"/>
        <w:jc w:val="both"/>
        <w:rPr>
          <w:rFonts w:ascii="Times New Roman" w:hAnsi="Times New Roman"/>
        </w:rPr>
      </w:pPr>
      <w:r w:rsidRPr="00C97745">
        <w:rPr>
          <w:rFonts w:ascii="Times New Roman" w:hAnsi="Times New Roman"/>
        </w:rPr>
        <w:lastRenderedPageBreak/>
        <w:t>Definētie Pirmā zaudējuma limiti samazinās par izmaksāto atlīdzību vienā 12 mēnešu apdrošināšanas periodā un automātiski atjaunojas pilnā apmērā nākošā 12 mēnešu apdrošināšanas periodam.</w:t>
      </w:r>
    </w:p>
    <w:p w:rsidR="00407DA3" w:rsidRPr="00C97745" w:rsidRDefault="00407DA3" w:rsidP="004F13B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Kustamam īpašumam pēc apdrošināšanas atlīdzības izmaksas apdrošinājuma summa tiek samazināta par izmaksāto atlīdzības apmēru,  bet turpmākiem apdrošināšanas gadījumiem nepiemēro </w:t>
      </w:r>
      <w:proofErr w:type="spellStart"/>
      <w:r w:rsidRPr="00C97745">
        <w:rPr>
          <w:rFonts w:ascii="Times New Roman" w:hAnsi="Times New Roman"/>
        </w:rPr>
        <w:t>Zemapdrošināšanu</w:t>
      </w:r>
      <w:proofErr w:type="spellEnd"/>
      <w:r w:rsidRPr="00C97745">
        <w:rPr>
          <w:rFonts w:ascii="Times New Roman" w:hAnsi="Times New Roman"/>
        </w:rPr>
        <w:t>. Vienojoties ar apdrošinātāju, var atjaunot apdrošinājuma summu, piemaksājot attiecīgu apdrošināšanas prēmijas daļu</w:t>
      </w:r>
      <w:r w:rsidR="006548B5">
        <w:rPr>
          <w:rFonts w:ascii="Times New Roman" w:hAnsi="Times New Roman"/>
        </w:rPr>
        <w:t>.</w:t>
      </w:r>
    </w:p>
    <w:p w:rsidR="00407DA3" w:rsidRPr="00C97745" w:rsidRDefault="00407DA3" w:rsidP="002A5B73">
      <w:pPr>
        <w:pStyle w:val="ListParagraph"/>
        <w:spacing w:after="0"/>
        <w:ind w:left="0" w:right="26"/>
        <w:jc w:val="both"/>
        <w:rPr>
          <w:rFonts w:ascii="Times New Roman" w:hAnsi="Times New Roman"/>
        </w:rPr>
      </w:pPr>
      <w:r w:rsidRPr="00C97745">
        <w:rPr>
          <w:rFonts w:ascii="Times New Roman" w:hAnsi="Times New Roman"/>
        </w:rPr>
        <w:t>Apdrošinājuma summa samazinās par izmaksāto atlīdzību vienā 12 mēnešu apdrošināšanas periodā un automātiski atjaunojas pilnā apmērā nākošā 12 mēnešu apdrošināšanas periodam</w:t>
      </w:r>
      <w:r w:rsidR="00AF7BE4">
        <w:rPr>
          <w:rFonts w:ascii="Times New Roman" w:hAnsi="Times New Roman"/>
        </w:rPr>
        <w:t>.</w:t>
      </w:r>
    </w:p>
    <w:p w:rsidR="00407DA3" w:rsidRPr="00C97745" w:rsidRDefault="00407DA3" w:rsidP="002A5B73">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Uzņēmējdarbības pārtraukumam pēc apdrošināšanas atlīdzības izmaksas apdrošinājuma summa tiek samazināta par izmaksāto atlīdzības apmēru,  bet turpmākiem apdrošināšanas gadījumiem nepiemēro </w:t>
      </w:r>
      <w:proofErr w:type="spellStart"/>
      <w:r w:rsidRPr="00C97745">
        <w:rPr>
          <w:rFonts w:ascii="Times New Roman" w:hAnsi="Times New Roman"/>
        </w:rPr>
        <w:t>Zemapdrošināšanu</w:t>
      </w:r>
      <w:proofErr w:type="spellEnd"/>
      <w:r w:rsidRPr="00C97745">
        <w:rPr>
          <w:rFonts w:ascii="Times New Roman" w:hAnsi="Times New Roman"/>
        </w:rPr>
        <w:t>. Vienojoties ar apdrošinātāju, var atjaunot apdrošinājuma summu, piemaksājot attiecīgu apdrošināšanas prēmijas daļu</w:t>
      </w:r>
      <w:r w:rsidR="00C810FE">
        <w:rPr>
          <w:rFonts w:ascii="Times New Roman" w:hAnsi="Times New Roman"/>
        </w:rPr>
        <w:t>.</w:t>
      </w:r>
    </w:p>
    <w:p w:rsidR="00407DA3" w:rsidRPr="00C97745" w:rsidRDefault="00407DA3" w:rsidP="002A5B73">
      <w:pPr>
        <w:pStyle w:val="ListParagraph"/>
        <w:spacing w:after="0"/>
        <w:ind w:left="0" w:right="26"/>
        <w:jc w:val="both"/>
        <w:rPr>
          <w:rFonts w:ascii="Times New Roman" w:hAnsi="Times New Roman"/>
        </w:rPr>
      </w:pPr>
      <w:r w:rsidRPr="00C97745">
        <w:rPr>
          <w:rFonts w:ascii="Times New Roman" w:hAnsi="Times New Roman"/>
        </w:rPr>
        <w:t>Apdrošinājuma summa samazinās par izmaksāto atlīdzību vienā 12 mēnešu apdrošināšanas periodā un automātiski atjaunojas pilnā apmērā nākošā 12 mēnešu apdrošināšanas periodam</w:t>
      </w:r>
      <w:r w:rsidR="00183149">
        <w:rPr>
          <w:rFonts w:ascii="Times New Roman" w:hAnsi="Times New Roman"/>
        </w:rPr>
        <w:t>.</w:t>
      </w:r>
    </w:p>
    <w:p w:rsidR="00407DA3" w:rsidRPr="002A5B73" w:rsidRDefault="00407DA3" w:rsidP="002A5B73">
      <w:pPr>
        <w:pStyle w:val="ListParagraph"/>
        <w:numPr>
          <w:ilvl w:val="0"/>
          <w:numId w:val="44"/>
        </w:numPr>
        <w:spacing w:after="0"/>
        <w:ind w:right="26"/>
        <w:jc w:val="both"/>
        <w:rPr>
          <w:rFonts w:ascii="Times New Roman" w:hAnsi="Times New Roman"/>
          <w:b/>
        </w:rPr>
      </w:pPr>
      <w:r w:rsidRPr="002A5B73">
        <w:rPr>
          <w:rFonts w:ascii="Times New Roman" w:hAnsi="Times New Roman"/>
          <w:b/>
        </w:rPr>
        <w:t>Apdrošināmie riski – Nekustamo īpašuma Pamata - nosaukto risku apdrošināšanai un Kustamā īpašuma - Pamatlīdzekļu nosaukto risku apdrošināšanai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ugunsgrēks - uguns, kas izcēlusies ugunij neparedzētā vietā, vai uguns, kas izcēlusies no ugunij paredzētas vietas un spēj pati izplatīties tālāk (t.sk. 3.personu izraisīta, kā arī iekļaujot zaudējumus, kas radušies ugunsgrēka dzēšanas, apkvēpšanas, karstuma, sodrēju, dūmu iedarbības rezultātā apdrošināmajā objektā). Tiek atlīdzināti šajā riskā aprakstītie zaudējumi, kas radušies arī no ugunsgrēkā ārpus apdrošinātā objekta;</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zibens spēriens - tieša zibens iedarbība uz apdrošināmo objektu;</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vadāma lidaparāta, tā daļu vai tā kravas uzkrišana vai trieciens;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eksplozija - tādu spēku pēkšņa izpausme, kas balstās uz gāzu vai tvaiku izplešanās tieksmi (t.sk. 3.personu izraisīta). Tiek atlīdzināti šajā riskā aprakstītie zaudējumi, kas radušies arī no eksplozijas ārpus apdrošinātā objekta;</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vētra - ja vēja brāzmas ir ne mazākas kā 17 (septiņpadsmit) m/s;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koku, zaru, mastu, stabu, būvju, konstrukciju un citu priekšmetu uzkrišana t.sk. cilvēku rīcības rezultātā;</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krusa - nokrišņi ledus gabaliņu veidā;</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sniega slodze - stiprs sniegs, kad 24 (divdesmit četru) stundu vai īsākā laikā nokrīt 20 (divdesmit) cm un vairāk sniega, kā rezultātā sniega vai ledus svars nodara bojājumus apdrošināmajam objektam snigšanas laikā vai 48 (četrdesmit astoņu) stundu laikā pēc intensīvās snigšanas;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plūdi - virsējo (stāvošo vai tekošo) ūdeņu pārplūšanas pār ezera vai upes krastiem, ledus trieciens vai spēks;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zemestrīce - dabiskas zemes garozas svārstības, kuru stiprums pēc </w:t>
      </w:r>
      <w:proofErr w:type="spellStart"/>
      <w:r w:rsidRPr="00C97745">
        <w:rPr>
          <w:rFonts w:ascii="Times New Roman" w:hAnsi="Times New Roman"/>
        </w:rPr>
        <w:t>Rihtera</w:t>
      </w:r>
      <w:proofErr w:type="spellEnd"/>
      <w:r w:rsidRPr="00C97745">
        <w:rPr>
          <w:rFonts w:ascii="Times New Roman" w:hAnsi="Times New Roman"/>
        </w:rPr>
        <w:t xml:space="preserve"> skalas ir vismaz 5 (piecas) balles;</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Šķidruma vai tvaika noplūde no ēkā iebūvētām ūdens, kanalizācijas, apkures, gaisa kondicionēšanas un ventilācijas iekārtām, ugunsdrošības sistēmām un to cauruļvadiem, vai noplūdes no sadzīves vai uzņēmējdarbībā izmantojamām iekārtām to pēkšņas un neparedzētas avārijas vai automātiskas reaģēšanas dēļ;</w:t>
      </w:r>
      <w:r w:rsidRPr="00C97745">
        <w:rPr>
          <w:rFonts w:ascii="Times New Roman" w:hAnsi="Times New Roman"/>
        </w:rPr>
        <w:tab/>
      </w:r>
    </w:p>
    <w:p w:rsidR="00407DA3" w:rsidRPr="00C97745" w:rsidRDefault="00407DA3" w:rsidP="00CA2D94">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Tiek atlīdzināti arī sala iedarbības rezultātā radīti zaudējumi no šī punkta riskiem objektos, kurus izmanto Pasūtītājs savām vajadzībām un/vai par kuru izmantošanu noslēgti īres vai nomas līgumi, vienam apdrošinātajam objektam vienu reizi apdrošināšanas perioda laikā;</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Cauruļvadu, kas atzarojas no apdrošinātās ēkas līdz maģistrālajam cauruļvadam un nodrošina ēkas ūdens, siltuma u.tml. apgādi, avārijas dēļ radusies šķidruma noplūde;</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Pasūtītāju darbinieku vai trešo personu darbība vai bezdarbība, kuras rezultātā radusies šķidruma vai tvaika noplūde, kas nav saistīta ar avārijas gadījuma iestāšanos vienam apdrošinātajam objektam vienu reizi apdrošināšanas perioda laikā;</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lastRenderedPageBreak/>
        <w:t>Bojājumi un zaudējumi, kas radušies no municipālās, vai citas publiskās ūdens, kanalizācijas vai apkures cauruļu līniju bojājumiem vai aizsprostojumiem, aizdambējumiem (aizsērējumiem) - nespēja novadīt nokrišņu ūdeni, vienam apdrošinātajam objektam vienu reizi apdrošināšanas perioda laikā;</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Trešo personu prettiesiska rīcība, tai skaitā zādzība ar ielaušanos vai tās mēģinājums, laupīšana, vandālisms un ļaunprātīgi bojājumi, tai skaitā sienu dekoratīvā seguma bojājumi (gan ārsienu, gan iekšsienu);</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Transporta līdzekļu trieciens - jebkura veida transporta līdzekļa tiešs vai netiešs trieciens apdrošinātajam īpašumam;</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Stiklojuma bojājumi ārēju apstākļu, apdrošinātā darbinieku vai trešo personu darbības vai bezdarbības rezultātā, tai skaitā nepieciešamie pagaidu aizsegi saplīsušā</w:t>
      </w:r>
      <w:r w:rsidR="00CA2D94">
        <w:rPr>
          <w:rFonts w:ascii="Times New Roman" w:hAnsi="Times New Roman"/>
        </w:rPr>
        <w:t xml:space="preserve"> stikla vietā līdz tā nomaiņai;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Elektriskas izcelsmes parādības (īssavienojums, pārspriegums, </w:t>
      </w:r>
      <w:proofErr w:type="spellStart"/>
      <w:r w:rsidRPr="00C97745">
        <w:rPr>
          <w:rFonts w:ascii="Times New Roman" w:hAnsi="Times New Roman"/>
        </w:rPr>
        <w:t>zemspriegums</w:t>
      </w:r>
      <w:proofErr w:type="spellEnd"/>
      <w:r w:rsidRPr="00C97745">
        <w:rPr>
          <w:rFonts w:ascii="Times New Roman" w:hAnsi="Times New Roman"/>
        </w:rPr>
        <w:t xml:space="preserve"> vai cita elektriskas izcelsmes parādība, netieša zibens spēriena iedarbības rezultātā radies strāvas impulss vai pārspriegums), kā rezultātā ir bojāts apdrošinātais Nekustamais īpašums, ar pirmā zaudējuma atlīdzības limitu 100 000 EUR, objekta apdrošinājuma summas ietvaros;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Zaudējumi pašiem bojātiem, cauruļvadiem, iekārtām, vai tvertnēm, kas kļuva par iemeslu šķidruma vai tvaika avārijas noplūdei;</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Nodarītie zaudējumi kopīpašumam (ar regresa tiesībām no pārējiem kopīpašniekiem) gadījumos, kad tikai daļa no īpašuma atrodas Pasūtītāja īpašumā, valdījumā vai pārvaldībā un ir apdrošināta;</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Attiecībā uz Tehniskās specifikācijas 2.1.4 punktā aprakstīto ēku/ būvju teritorijas labiekārtošanu – pirmā zaudējuma limits 500 000 EUR par vienu apdrošināšanas gadījumu, objektu apdrošinājuma summas ietvaros;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Glābšanas, uzkopšanas, gruvešu un drupu novākšanas un to utilizācijas darbi ar atlīdzības pirmā zaudējuma limitu 500 000 EUR par vienu apdrošināšanas gadījumu, objekta apdrošinājuma summas ietvaros;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Papildus konstrukciju, projektēšanas, pārvietošanas, sargāšanas izdevumi zaudējumu samazināšanai vai ierobežošanai ar atlīdzības pirmā zaudējuma limitu 500 000 EUR par vienu apdrošināšanas gadījumu, objekta apdrošinājuma summas ietvaros</w:t>
      </w:r>
      <w:r w:rsidR="00B87E7F">
        <w:rPr>
          <w:rFonts w:ascii="Times New Roman" w:hAnsi="Times New Roman"/>
        </w:rPr>
        <w:t>.</w:t>
      </w:r>
    </w:p>
    <w:p w:rsidR="00407DA3" w:rsidRPr="00A47135" w:rsidRDefault="00407DA3" w:rsidP="00A47135">
      <w:pPr>
        <w:pStyle w:val="ListParagraph"/>
        <w:numPr>
          <w:ilvl w:val="0"/>
          <w:numId w:val="44"/>
        </w:numPr>
        <w:spacing w:after="0"/>
        <w:ind w:right="26"/>
        <w:jc w:val="both"/>
        <w:rPr>
          <w:rFonts w:ascii="Times New Roman" w:hAnsi="Times New Roman"/>
          <w:b/>
        </w:rPr>
      </w:pPr>
      <w:r w:rsidRPr="00A47135">
        <w:rPr>
          <w:rFonts w:ascii="Times New Roman" w:hAnsi="Times New Roman"/>
          <w:b/>
        </w:rPr>
        <w:t>Apdrošināmie riski – nekustamo īpašuma Papildus - visu risku apdrošināšanai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Attiecībā uz objektiem, kas </w:t>
      </w:r>
      <w:r w:rsidR="0029594B">
        <w:rPr>
          <w:rFonts w:ascii="Times New Roman" w:hAnsi="Times New Roman"/>
        </w:rPr>
        <w:t>minēti</w:t>
      </w:r>
      <w:r w:rsidRPr="00771415">
        <w:rPr>
          <w:rFonts w:ascii="Times New Roman" w:hAnsi="Times New Roman"/>
        </w:rPr>
        <w:t xml:space="preserve"> Nolikuma 8.pielikuma </w:t>
      </w:r>
      <w:r w:rsidR="00771415" w:rsidRPr="00771415">
        <w:rPr>
          <w:rFonts w:ascii="Times New Roman" w:hAnsi="Times New Roman"/>
        </w:rPr>
        <w:t xml:space="preserve">3. </w:t>
      </w:r>
      <w:r w:rsidRPr="00771415">
        <w:rPr>
          <w:rFonts w:ascii="Times New Roman" w:hAnsi="Times New Roman"/>
        </w:rPr>
        <w:t xml:space="preserve">tabulā </w:t>
      </w:r>
      <w:r w:rsidRPr="00C97745">
        <w:rPr>
          <w:rFonts w:ascii="Times New Roman" w:hAnsi="Times New Roman"/>
        </w:rPr>
        <w:t>papildus Tehniskās specifikācijas 4</w:t>
      </w:r>
      <w:r w:rsidR="004349C6">
        <w:rPr>
          <w:rFonts w:ascii="Times New Roman" w:hAnsi="Times New Roman"/>
        </w:rPr>
        <w:t>.</w:t>
      </w:r>
      <w:r w:rsidRPr="00C97745">
        <w:rPr>
          <w:rFonts w:ascii="Times New Roman" w:hAnsi="Times New Roman"/>
        </w:rPr>
        <w:t xml:space="preserve"> punktos minētajiem riskiem, apdrošinātājs kompensē pēkšņa un neparedzēta fiziska bojājuma vai bojāejas gadījumus, kas nav izņēmums</w:t>
      </w:r>
      <w:r w:rsidR="00355157">
        <w:rPr>
          <w:rFonts w:ascii="Times New Roman" w:hAnsi="Times New Roman"/>
        </w:rPr>
        <w:t>.</w:t>
      </w:r>
    </w:p>
    <w:p w:rsidR="00407DA3" w:rsidRPr="00A47135" w:rsidRDefault="00407DA3" w:rsidP="00A47135">
      <w:pPr>
        <w:pStyle w:val="ListParagraph"/>
        <w:numPr>
          <w:ilvl w:val="0"/>
          <w:numId w:val="44"/>
        </w:numPr>
        <w:spacing w:after="0"/>
        <w:ind w:right="26"/>
        <w:jc w:val="both"/>
        <w:rPr>
          <w:rFonts w:ascii="Times New Roman" w:hAnsi="Times New Roman"/>
          <w:b/>
        </w:rPr>
      </w:pPr>
      <w:r w:rsidRPr="00A47135">
        <w:rPr>
          <w:rFonts w:ascii="Times New Roman" w:hAnsi="Times New Roman"/>
          <w:b/>
        </w:rPr>
        <w:t>Apdrošināmie riski – Iekārtu salūšanas - visu risku apdrošināšanai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Attiecībā uz objektiem, kas m</w:t>
      </w:r>
      <w:r w:rsidRPr="00771415">
        <w:rPr>
          <w:rFonts w:ascii="Times New Roman" w:hAnsi="Times New Roman"/>
        </w:rPr>
        <w:t>inēt</w:t>
      </w:r>
      <w:r w:rsidR="00292710">
        <w:rPr>
          <w:rFonts w:ascii="Times New Roman" w:hAnsi="Times New Roman"/>
        </w:rPr>
        <w:t>i</w:t>
      </w:r>
      <w:r w:rsidRPr="00771415">
        <w:rPr>
          <w:rFonts w:ascii="Times New Roman" w:hAnsi="Times New Roman"/>
        </w:rPr>
        <w:t xml:space="preserve"> Nolikuma 8.pielikuma </w:t>
      </w:r>
      <w:r w:rsidR="00771415" w:rsidRPr="00771415">
        <w:rPr>
          <w:rFonts w:ascii="Times New Roman" w:hAnsi="Times New Roman"/>
        </w:rPr>
        <w:t>7.</w:t>
      </w:r>
      <w:r w:rsidRPr="00771415">
        <w:rPr>
          <w:rFonts w:ascii="Times New Roman" w:hAnsi="Times New Roman"/>
        </w:rPr>
        <w:t xml:space="preserve">tabulā </w:t>
      </w:r>
      <w:r w:rsidRPr="00C97745">
        <w:rPr>
          <w:rFonts w:ascii="Times New Roman" w:hAnsi="Times New Roman"/>
        </w:rPr>
        <w:t xml:space="preserve">papildu 4. </w:t>
      </w:r>
      <w:r w:rsidR="00771415">
        <w:rPr>
          <w:rFonts w:ascii="Times New Roman" w:hAnsi="Times New Roman"/>
        </w:rPr>
        <w:t xml:space="preserve">un </w:t>
      </w:r>
      <w:r w:rsidRPr="00C97745">
        <w:rPr>
          <w:rFonts w:ascii="Times New Roman" w:hAnsi="Times New Roman"/>
        </w:rPr>
        <w:t>5. minētajiem riskiem apdrošinātājs kompensē pēkšņu un neparedzētu fizisku zaudējumu, bojāeju vai bojājumu, kam nepieciešams remonts vai atjaunošana un kas radušies no:</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nejaušas darba kļūmes, tādas kā nepareiza vadība; tas, ka detaļas kļuvušas vaļīgākas; aizsargierīču darbības traucējums; svešķermeņu iekļūšana;</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salūšanas </w:t>
      </w:r>
      <w:proofErr w:type="spellStart"/>
      <w:r w:rsidRPr="00C97745">
        <w:rPr>
          <w:rFonts w:ascii="Times New Roman" w:hAnsi="Times New Roman"/>
        </w:rPr>
        <w:t>centrifugējošu</w:t>
      </w:r>
      <w:proofErr w:type="spellEnd"/>
      <w:r w:rsidRPr="00C97745">
        <w:rPr>
          <w:rFonts w:ascii="Times New Roman" w:hAnsi="Times New Roman"/>
        </w:rPr>
        <w:t xml:space="preserve"> spēku dēļ;</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ūdens nepietiekamība tvaika katlos vai augstspiediena tvertnēs;</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paaugstināta spiediena vai </w:t>
      </w:r>
      <w:proofErr w:type="spellStart"/>
      <w:r w:rsidRPr="00C97745">
        <w:rPr>
          <w:rFonts w:ascii="Times New Roman" w:hAnsi="Times New Roman"/>
        </w:rPr>
        <w:t>implozijas</w:t>
      </w:r>
      <w:proofErr w:type="spellEnd"/>
      <w:r w:rsidRPr="00C97745">
        <w:rPr>
          <w:rFonts w:ascii="Times New Roman" w:hAnsi="Times New Roman"/>
        </w:rPr>
        <w:t xml:space="preserve"> dēļ;</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īssavienojuma, paaugstinātas voltāžas vai strāvas dēļ;</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defektu vai kļūdu projektā, materiālos vai ražošanā, uzstādīšanas kļūdu dēļ; </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nepareizas ekspluatācijas, zināšanu trūkuma, neuzmanības, darbinieku nepiemērotības dēļ</w:t>
      </w:r>
      <w:r w:rsidR="00717470">
        <w:rPr>
          <w:rFonts w:ascii="Times New Roman" w:hAnsi="Times New Roman"/>
        </w:rPr>
        <w:t>;</w:t>
      </w:r>
    </w:p>
    <w:p w:rsidR="00407DA3" w:rsidRPr="00C97745" w:rsidRDefault="00407DA3" w:rsidP="00A47135">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jebkura cita negadījuma, kas nav kā izņēmums vai kas nav izslēgts apdrošināšanas polises sevišķajos noteikumos</w:t>
      </w:r>
      <w:r w:rsidR="00717470">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Attiecībā uz apdrošinātajiem objektiem, kas minēti </w:t>
      </w:r>
      <w:r w:rsidRPr="00771415">
        <w:rPr>
          <w:rFonts w:ascii="Times New Roman" w:hAnsi="Times New Roman"/>
        </w:rPr>
        <w:t xml:space="preserve">Nolikuma 8.pielikuma </w:t>
      </w:r>
      <w:r w:rsidR="00771415" w:rsidRPr="00771415">
        <w:rPr>
          <w:rFonts w:ascii="Times New Roman" w:hAnsi="Times New Roman"/>
        </w:rPr>
        <w:t>7.</w:t>
      </w:r>
      <w:r w:rsidRPr="00771415">
        <w:rPr>
          <w:rFonts w:ascii="Times New Roman" w:hAnsi="Times New Roman"/>
        </w:rPr>
        <w:t xml:space="preserve"> tabulā </w:t>
      </w:r>
      <w:r w:rsidRPr="00C97745">
        <w:rPr>
          <w:rFonts w:ascii="Times New Roman" w:hAnsi="Times New Roman"/>
        </w:rPr>
        <w:t xml:space="preserve">un atrodas Rīgā, </w:t>
      </w:r>
      <w:proofErr w:type="spellStart"/>
      <w:r w:rsidRPr="00C97745">
        <w:rPr>
          <w:rFonts w:ascii="Times New Roman" w:hAnsi="Times New Roman"/>
        </w:rPr>
        <w:t>Talejas</w:t>
      </w:r>
      <w:proofErr w:type="spellEnd"/>
      <w:r w:rsidRPr="00C97745">
        <w:rPr>
          <w:rFonts w:ascii="Times New Roman" w:hAnsi="Times New Roman"/>
        </w:rPr>
        <w:t xml:space="preserve"> ielā 1, apdrošināšana tiek paplašināta, lai segtu izmaksas, kas saistītas ar ārkārtas remontdarbiem, </w:t>
      </w:r>
      <w:proofErr w:type="spellStart"/>
      <w:r w:rsidRPr="00C97745">
        <w:rPr>
          <w:rFonts w:ascii="Times New Roman" w:hAnsi="Times New Roman"/>
        </w:rPr>
        <w:t>ekspress</w:t>
      </w:r>
      <w:proofErr w:type="spellEnd"/>
      <w:r w:rsidRPr="00C97745">
        <w:rPr>
          <w:rFonts w:ascii="Times New Roman" w:hAnsi="Times New Roman"/>
        </w:rPr>
        <w:t xml:space="preserve"> piegādei un kurjera kravu pārvadājumiem (izņemot avio) ar mērķi </w:t>
      </w:r>
      <w:r w:rsidRPr="00C97745">
        <w:rPr>
          <w:rFonts w:ascii="Times New Roman" w:hAnsi="Times New Roman"/>
        </w:rPr>
        <w:lastRenderedPageBreak/>
        <w:t>nodrošināt nepārtrauktu datu centra darbību, bet pirmā zaudējuma atlīdzības limitu 500 000 EUR par vienu apdrošināšanas gadījumu.</w:t>
      </w:r>
    </w:p>
    <w:p w:rsidR="00407DA3" w:rsidRPr="00A47135" w:rsidRDefault="00407DA3" w:rsidP="00A47135">
      <w:pPr>
        <w:pStyle w:val="ListParagraph"/>
        <w:numPr>
          <w:ilvl w:val="0"/>
          <w:numId w:val="44"/>
        </w:numPr>
        <w:spacing w:after="0"/>
        <w:ind w:right="26"/>
        <w:jc w:val="both"/>
        <w:rPr>
          <w:rFonts w:ascii="Times New Roman" w:hAnsi="Times New Roman"/>
          <w:b/>
        </w:rPr>
      </w:pPr>
      <w:r w:rsidRPr="00A47135">
        <w:rPr>
          <w:rFonts w:ascii="Times New Roman" w:hAnsi="Times New Roman"/>
          <w:b/>
        </w:rPr>
        <w:t>Apdrošinātie riski - Uzņēmējdarbības pārtraukuma apdrošināšana nekustamo īpašumu Pamata - nosaukto risku apdrošinātajos objektos un Papildus -visu risku apdrošinātajos objektos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Attiecībā uz objektiem, kas minēt</w:t>
      </w:r>
      <w:r w:rsidR="00C2128C">
        <w:rPr>
          <w:rFonts w:ascii="Times New Roman" w:hAnsi="Times New Roman"/>
        </w:rPr>
        <w:t>i</w:t>
      </w:r>
      <w:r w:rsidRPr="00C97745">
        <w:rPr>
          <w:rFonts w:ascii="Times New Roman" w:hAnsi="Times New Roman"/>
        </w:rPr>
        <w:t xml:space="preserve"> </w:t>
      </w:r>
      <w:r w:rsidRPr="00771415">
        <w:rPr>
          <w:rFonts w:ascii="Times New Roman" w:hAnsi="Times New Roman"/>
        </w:rPr>
        <w:t xml:space="preserve">Nolikuma 8.pielikuma </w:t>
      </w:r>
      <w:r w:rsidR="00771415" w:rsidRPr="00771415">
        <w:rPr>
          <w:rFonts w:ascii="Times New Roman" w:hAnsi="Times New Roman"/>
        </w:rPr>
        <w:t xml:space="preserve">4. </w:t>
      </w:r>
      <w:r w:rsidR="0021103F">
        <w:rPr>
          <w:rFonts w:ascii="Times New Roman" w:hAnsi="Times New Roman"/>
        </w:rPr>
        <w:t>un</w:t>
      </w:r>
      <w:r w:rsidR="00771415" w:rsidRPr="00771415">
        <w:rPr>
          <w:rFonts w:ascii="Times New Roman" w:hAnsi="Times New Roman"/>
        </w:rPr>
        <w:t xml:space="preserve"> 5.</w:t>
      </w:r>
      <w:r w:rsidRPr="00771415">
        <w:rPr>
          <w:rFonts w:ascii="Times New Roman" w:hAnsi="Times New Roman"/>
        </w:rPr>
        <w:t xml:space="preserve">  tabulā</w:t>
      </w:r>
      <w:r w:rsidR="00771415" w:rsidRPr="00771415">
        <w:rPr>
          <w:rFonts w:ascii="Times New Roman" w:hAnsi="Times New Roman"/>
        </w:rPr>
        <w:t>s</w:t>
      </w:r>
      <w:r w:rsidRPr="00771415">
        <w:rPr>
          <w:rFonts w:ascii="Times New Roman" w:hAnsi="Times New Roman"/>
        </w:rPr>
        <w:t xml:space="preserve"> </w:t>
      </w:r>
      <w:r w:rsidRPr="00C97745">
        <w:rPr>
          <w:rFonts w:ascii="Times New Roman" w:hAnsi="Times New Roman"/>
        </w:rPr>
        <w:t>apdrošinātājs kompensē uzņēmējdarbības pārtraukumā negūtos objekta vai tā daļu nomas maksas ieņēmumus</w:t>
      </w:r>
      <w:r w:rsidR="00C2128C">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Par Apdrošināšanas gadījumu tiek uzskatīts pēkšņs un neparedzams notikums, ja ir iestājušies sekojošie nosacījumi:</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atbilstoši nekustamā īpašuma objekta apdrošinātajiem riskiem ir iestājies apdrošināšanas gadījums, kura rezultātā paredzēta atlīdzība saskaņā ar nekustamā īpašuma apdrošinātajiem riskiem;</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pārtraukums ir tiešas apdrošinātā īpašuma bojājuma vai bojāejas sekas</w:t>
      </w:r>
      <w:r w:rsidR="00917533">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Uzņēmējdarbības pārtraukuma segums ir spēkā arī gadījumos, kad nekustamā īpašuma apdrošināšanas zaudējums ir zem </w:t>
      </w:r>
      <w:proofErr w:type="spellStart"/>
      <w:r w:rsidRPr="00C97745">
        <w:rPr>
          <w:rFonts w:ascii="Times New Roman" w:hAnsi="Times New Roman"/>
        </w:rPr>
        <w:t>pašriska</w:t>
      </w:r>
      <w:proofErr w:type="spellEnd"/>
      <w:r w:rsidRPr="00C97745">
        <w:rPr>
          <w:rFonts w:ascii="Times New Roman" w:hAnsi="Times New Roman"/>
        </w:rPr>
        <w:t xml:space="preserve"> līmeņa</w:t>
      </w:r>
      <w:r w:rsidR="00577741">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Papildus izmaksas, kas tiek saskaņotas iestājoties uzņēmējdarbības pārtraukumam gadījumam, pirmā zaudējuma limits 500 000 EUR par gadījumu un apdrošināšanas gada periodā kopā, apdrošinājuma summas ietvaros.</w:t>
      </w:r>
    </w:p>
    <w:p w:rsidR="00407DA3" w:rsidRPr="001A75A9" w:rsidRDefault="00407DA3" w:rsidP="001A75A9">
      <w:pPr>
        <w:pStyle w:val="ListParagraph"/>
        <w:numPr>
          <w:ilvl w:val="0"/>
          <w:numId w:val="44"/>
        </w:numPr>
        <w:spacing w:after="0"/>
        <w:ind w:right="26"/>
        <w:jc w:val="both"/>
        <w:rPr>
          <w:rFonts w:ascii="Times New Roman" w:hAnsi="Times New Roman"/>
          <w:b/>
        </w:rPr>
      </w:pPr>
      <w:r w:rsidRPr="001A75A9">
        <w:rPr>
          <w:rFonts w:ascii="Times New Roman" w:hAnsi="Times New Roman"/>
          <w:b/>
        </w:rPr>
        <w:t>Citi apdrošināto risku paplašinājumi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Ar apdrošināšanas gadījuma zaudējuma cēloņa vai apmēra noteikšanu saistītie ekspertu izdevumi ar atlīdzības pirmā zaudējuma limitu 200 000 EUR par vienu apdrošināšanas gadījumu, objekta apdrošinājuma summas ietvaros</w:t>
      </w:r>
      <w:r w:rsidR="00577741">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Masu nekārtību, iekšējo nemieru, streiku, terora aktu rezultātā tieši vai netieši radīto īpašuma bojājumi vai zaudējumi, ar pirmā zaudējuma atlīdzības limitu 1 000 000 EUR par gadījumu un kopā vienam apdrošinātajam objektam katrā vienā apdrošināšanas gadā, un ar atlīdzības limitu 2 000 000 EUR attiecībā uz visiem objektiem katrā vienā apdrošināšanas gadā kopā, apdrošinājuma summu ietvaros</w:t>
      </w:r>
      <w:r w:rsidR="00577741">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ir spēkā arī</w:t>
      </w:r>
      <w:r w:rsidR="00577741">
        <w:rPr>
          <w:rFonts w:ascii="Times New Roman" w:hAnsi="Times New Roman"/>
        </w:rPr>
        <w:t>,</w:t>
      </w:r>
      <w:r w:rsidRPr="00C97745">
        <w:rPr>
          <w:rFonts w:ascii="Times New Roman" w:hAnsi="Times New Roman"/>
        </w:rPr>
        <w:t xml:space="preserve"> ja apdrošināšanas gadījuma cēlonis ir nekvalitatīvu projektēšanas, būvniecības, montāžas u</w:t>
      </w:r>
      <w:r w:rsidR="00577741">
        <w:rPr>
          <w:rFonts w:ascii="Times New Roman" w:hAnsi="Times New Roman"/>
        </w:rPr>
        <w:t>.</w:t>
      </w:r>
      <w:r w:rsidRPr="00C97745">
        <w:rPr>
          <w:rFonts w:ascii="Times New Roman" w:hAnsi="Times New Roman"/>
        </w:rPr>
        <w:t>tml</w:t>
      </w:r>
      <w:r w:rsidR="00577741">
        <w:rPr>
          <w:rFonts w:ascii="Times New Roman" w:hAnsi="Times New Roman"/>
        </w:rPr>
        <w:t>.</w:t>
      </w:r>
      <w:r w:rsidRPr="00C97745">
        <w:rPr>
          <w:rFonts w:ascii="Times New Roman" w:hAnsi="Times New Roman"/>
        </w:rPr>
        <w:t xml:space="preserve"> darbu un neatbilstošu materiālu izmantošanas dēļ. Tas nozīmē, ka netiek segti šādi konkrēti nekvalitatīvi darbi vai materiāli, bet tiek segti pakārtoti zaudējumi, kas rodas apdrošinātajam objektam augstākminēto gadījumu rezultātā.</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ir spēkā bez papildus ierobežojumiem vieglas neuzmanības gadījumos (bez regresa tiesībām pret vainīgo personu - Apdrošināto un Pasūtītāja darbinieku, t.sk. valdes un pārvalžu direktoriem)</w:t>
      </w:r>
      <w:r w:rsidR="00577741">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ir spēkā arī Apdrošināto un Pasūtītāja darbinieku (izņemot valdes un pārvalžu direktorus) rupjas neuzmanības gadījumos (ar regresa tiesībām pret vainīgo personu)</w:t>
      </w:r>
      <w:r w:rsidR="00577741">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ir spēkā arī apdrošināto objekta nomnieku, tiesisko lietotāju, būvnieku un to piesaistīto apakšuzņēmēju, apsardzes uzņēmumu un citu apdrošināmajā objektā strādājošo un to izmantojošo personu, kas nav Pasūtītājs, darbības vai bezdarbības, vieglas un rupjas neuzmanības gadījumos (ar regresa tiesībām pret vainīgo personu)</w:t>
      </w:r>
      <w:r w:rsidR="00577741">
        <w:rPr>
          <w:rFonts w:ascii="Times New Roman" w:hAnsi="Times New Roman"/>
        </w:rPr>
        <w:t>.</w:t>
      </w:r>
    </w:p>
    <w:p w:rsidR="00407DA3" w:rsidRPr="00C97745" w:rsidRDefault="00407DA3" w:rsidP="001A75A9">
      <w:pPr>
        <w:pStyle w:val="ListParagraph"/>
        <w:spacing w:after="0"/>
        <w:ind w:left="0" w:right="26"/>
        <w:jc w:val="both"/>
        <w:rPr>
          <w:rFonts w:ascii="Times New Roman" w:hAnsi="Times New Roman"/>
        </w:rPr>
      </w:pPr>
      <w:r w:rsidRPr="00C97745">
        <w:rPr>
          <w:rFonts w:ascii="Times New Roman" w:hAnsi="Times New Roman"/>
        </w:rPr>
        <w:t>Regress pret apdrošināto objekta nomniekiem netiek pielietots, ja apdrošināšanas gadījums noticis nomnieka vieglas neuzmanības rezultātā.</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ir spēkā arī laikā, kad apdrošināmajā objektā, objekta daļā un/vai tā apkārtnē tiek veikti būvdarbi (būves radīšana, būves novietošana, pārbūve, atjaunošana, restaurācija, iekonservēšana, ierīkošana, nojaukšana), remonta, apkopes, montāžas, u.tml. darbi, kuru veikšanai saskaņā ar spēkā esošajiem normatīvajiem aktiem nav nepieciešama būvatļauja, paskaidrojuma raksts vai apliecinājuma karte, kā arī šādu darbu rezultātā radītiem zaudējumiem esošam apdrošinātajam objektam. Taču šādu darbu laikā veiktie ieguldījumi automātiski tiek iekļauti apdrošināšanas segumā tikai ar šo ieguldījumu pieņemšanas brīdi no Pasūtītāja puses</w:t>
      </w:r>
      <w:r w:rsidR="00051236">
        <w:rPr>
          <w:rFonts w:ascii="Times New Roman" w:hAnsi="Times New Roman"/>
        </w:rPr>
        <w:t>.</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Apdrošināšana ir spēkā arī laikā, kad apdrošināmajā objektā, objekta daļā un/vai tā apkārtnē tiek veikti būvdarbi (būves radīšana, būves novietošana, pārbūve, atjaunošana, restaurācija, </w:t>
      </w:r>
      <w:r w:rsidRPr="00C97745">
        <w:rPr>
          <w:rFonts w:ascii="Times New Roman" w:hAnsi="Times New Roman"/>
        </w:rPr>
        <w:lastRenderedPageBreak/>
        <w:t xml:space="preserve">iekonservēšana, ierīkošana, nojaukšana), remonta, apkopes, montāžas, </w:t>
      </w:r>
      <w:proofErr w:type="spellStart"/>
      <w:r w:rsidRPr="00C97745">
        <w:rPr>
          <w:rFonts w:ascii="Times New Roman" w:hAnsi="Times New Roman"/>
        </w:rPr>
        <w:t>utml</w:t>
      </w:r>
      <w:proofErr w:type="spellEnd"/>
      <w:r w:rsidRPr="00C97745">
        <w:rPr>
          <w:rFonts w:ascii="Times New Roman" w:hAnsi="Times New Roman"/>
        </w:rPr>
        <w:t>. darbi, kuru veikšanai saskaņā ar spēkā esošajiem normatīvajiem aktiem ir nepieciešama būvatļauja, paskaidrojuma raksts vai apliecinājuma karte, kā arī šādu darbu rezultātā radītiem zaudējumiem esošam apdrošinātajam objektam. Taču šādu darbu laikā veiktie ieguldījumi automātiski tiek iekļauti apdrošināšanas segumā tikai ar šo ieguldījumu pieņemšanas brīdi no Pasūtītāja puses.</w:t>
      </w:r>
      <w:r w:rsidRPr="00C97745">
        <w:rPr>
          <w:rFonts w:ascii="Times New Roman" w:hAnsi="Times New Roman"/>
        </w:rPr>
        <w:tab/>
      </w:r>
    </w:p>
    <w:p w:rsidR="00407DA3" w:rsidRPr="001A75A9" w:rsidRDefault="00407DA3" w:rsidP="001A75A9">
      <w:pPr>
        <w:pStyle w:val="ListParagraph"/>
        <w:numPr>
          <w:ilvl w:val="0"/>
          <w:numId w:val="44"/>
        </w:numPr>
        <w:spacing w:after="0"/>
        <w:ind w:right="26"/>
        <w:jc w:val="both"/>
        <w:rPr>
          <w:rFonts w:ascii="Times New Roman" w:hAnsi="Times New Roman"/>
          <w:b/>
        </w:rPr>
      </w:pPr>
      <w:r w:rsidRPr="001A75A9">
        <w:rPr>
          <w:rFonts w:ascii="Times New Roman" w:hAnsi="Times New Roman"/>
          <w:b/>
        </w:rPr>
        <w:t>Izmaiņu veikšana polisē apdrošināšanas perioda darbības laikā</w:t>
      </w:r>
    </w:p>
    <w:p w:rsidR="00B83B5B" w:rsidRPr="00084DF5" w:rsidRDefault="00AE5D74" w:rsidP="00AE5D74">
      <w:pPr>
        <w:pStyle w:val="ListParagraph"/>
        <w:numPr>
          <w:ilvl w:val="1"/>
          <w:numId w:val="44"/>
        </w:numPr>
        <w:spacing w:after="0"/>
        <w:ind w:left="0" w:right="26" w:firstLine="0"/>
        <w:jc w:val="both"/>
        <w:rPr>
          <w:rFonts w:ascii="Times New Roman" w:hAnsi="Times New Roman"/>
        </w:rPr>
      </w:pPr>
      <w:r w:rsidRPr="00084DF5">
        <w:rPr>
          <w:rFonts w:ascii="Times New Roman" w:hAnsi="Times New Roman"/>
        </w:rPr>
        <w:t xml:space="preserve">Pasūtītājs </w:t>
      </w:r>
      <w:r w:rsidR="00B83B5B" w:rsidRPr="00084DF5">
        <w:rPr>
          <w:rFonts w:ascii="Times New Roman" w:hAnsi="Times New Roman"/>
        </w:rPr>
        <w:t>sniedz Pretendentam apdrošināmo objektu sarakstus ar sekojošu dalījumu (Nolikuma 8.pielikums):</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Nekustamo īpašuma Pamata - nosaukto risku apdrošināšanai</w:t>
      </w:r>
      <w:r w:rsidR="003E0A14">
        <w:rPr>
          <w:rFonts w:ascii="Times New Roman" w:hAnsi="Times New Roman"/>
        </w:rPr>
        <w:t>;</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Nekustamo īpašuma Pamata - nosaukto risku apdrošināšanai, kam atbilstoši Tehniskās specifikācijas 3.2.1.1</w:t>
      </w:r>
      <w:r w:rsidR="003E0A14">
        <w:rPr>
          <w:rFonts w:ascii="Times New Roman" w:hAnsi="Times New Roman"/>
        </w:rPr>
        <w:t>.punktam</w:t>
      </w:r>
      <w:r w:rsidRPr="00C97745">
        <w:rPr>
          <w:rFonts w:ascii="Times New Roman" w:hAnsi="Times New Roman"/>
        </w:rPr>
        <w:t xml:space="preserve"> tiek piemērots samazināts </w:t>
      </w:r>
      <w:proofErr w:type="spellStart"/>
      <w:r w:rsidRPr="00C97745">
        <w:rPr>
          <w:rFonts w:ascii="Times New Roman" w:hAnsi="Times New Roman"/>
        </w:rPr>
        <w:t>pašrisks</w:t>
      </w:r>
      <w:proofErr w:type="spellEnd"/>
      <w:r w:rsidRPr="00C97745">
        <w:rPr>
          <w:rFonts w:ascii="Times New Roman" w:hAnsi="Times New Roman"/>
        </w:rPr>
        <w:t>;</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Nekustamo īpašuma Papildus - visu risku apdrošināšanai</w:t>
      </w:r>
      <w:r w:rsidR="003E0A14">
        <w:rPr>
          <w:rFonts w:ascii="Times New Roman" w:hAnsi="Times New Roman"/>
        </w:rPr>
        <w:t>;</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pārtraukuma apdrošināšana nekustamo īpašumu Pamata - nosaukto risku apdrošinātajos objektos</w:t>
      </w:r>
      <w:r w:rsidR="000F053E">
        <w:rPr>
          <w:rFonts w:ascii="Times New Roman" w:hAnsi="Times New Roman"/>
        </w:rPr>
        <w:t>;</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pārtraukuma apdrošināšana nekustamo īpašumu Papildus - visu risku apdrošinātajos objektos</w:t>
      </w:r>
      <w:r w:rsidR="000F053E">
        <w:rPr>
          <w:rFonts w:ascii="Times New Roman" w:hAnsi="Times New Roman"/>
        </w:rPr>
        <w:t>;</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Kustamā īpašuma - Pamatlīdzekļu nosaukto risku apdrošināšanai, apdrošināmās pamatlīdzekļu grupas</w:t>
      </w:r>
      <w:r w:rsidR="000F053E">
        <w:rPr>
          <w:rFonts w:ascii="Times New Roman" w:hAnsi="Times New Roman"/>
        </w:rPr>
        <w:t>;</w:t>
      </w:r>
    </w:p>
    <w:p w:rsidR="00407DA3" w:rsidRPr="00C97745" w:rsidRDefault="00407DA3" w:rsidP="001A75A9">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Iekārtu salūšanas - visu risku apdrošināšanai, apdrošināmo tehnoloģisko iekārtu saraksts.</w:t>
      </w:r>
    </w:p>
    <w:p w:rsidR="00407DA3" w:rsidRPr="00C97745" w:rsidRDefault="00407DA3" w:rsidP="001A75A9">
      <w:pPr>
        <w:pStyle w:val="ListParagraph"/>
        <w:numPr>
          <w:ilvl w:val="3"/>
          <w:numId w:val="44"/>
        </w:numPr>
        <w:spacing w:after="0"/>
        <w:ind w:left="0" w:right="26" w:firstLine="0"/>
        <w:jc w:val="both"/>
        <w:rPr>
          <w:rFonts w:ascii="Times New Roman" w:hAnsi="Times New Roman"/>
        </w:rPr>
      </w:pPr>
      <w:r w:rsidRPr="00C97745">
        <w:rPr>
          <w:rFonts w:ascii="Times New Roman" w:hAnsi="Times New Roman"/>
        </w:rPr>
        <w:t xml:space="preserve">Tehnoloģisko iekārtu – apdrošināmo objektu saraksts līguma darbības laikā, var tikt papildināts arī ar iekārtām, kas līguma noslēgšanas brīdī  jau atradās apdrošinātajos nekustamajos īpašumos, bet netika iekļautas apdrošināto objektu sarakstā, informējot par to Pretendentu atbilstoši </w:t>
      </w:r>
      <w:r w:rsidR="000F053E">
        <w:rPr>
          <w:rFonts w:ascii="Times New Roman" w:hAnsi="Times New Roman"/>
        </w:rPr>
        <w:t>T</w:t>
      </w:r>
      <w:r w:rsidRPr="00C97745">
        <w:rPr>
          <w:rFonts w:ascii="Times New Roman" w:hAnsi="Times New Roman"/>
        </w:rPr>
        <w:t>ehniskās specifikācijas 9.11</w:t>
      </w:r>
      <w:r w:rsidR="000F053E">
        <w:rPr>
          <w:rFonts w:ascii="Times New Roman" w:hAnsi="Times New Roman"/>
        </w:rPr>
        <w:t>.punktam.</w:t>
      </w:r>
    </w:p>
    <w:p w:rsidR="00407DA3" w:rsidRPr="00084DF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Apdrošināšana, nekavējoties bez nogaidīšanas perioda, tiek nodrošināta automātiski arī visiem jauniem nekustamā īpašuma objektiem vai to daļām (atbilstoši apdrošināmo objektu definīcijām </w:t>
      </w:r>
      <w:r w:rsidR="002569D7">
        <w:rPr>
          <w:rFonts w:ascii="Times New Roman" w:hAnsi="Times New Roman"/>
        </w:rPr>
        <w:t>T</w:t>
      </w:r>
      <w:r w:rsidRPr="00C97745">
        <w:rPr>
          <w:rFonts w:ascii="Times New Roman" w:hAnsi="Times New Roman"/>
        </w:rPr>
        <w:t>ehniskās specifikācijas 1.4.1</w:t>
      </w:r>
      <w:r w:rsidR="002569D7">
        <w:rPr>
          <w:rFonts w:ascii="Times New Roman" w:hAnsi="Times New Roman"/>
        </w:rPr>
        <w:t>.</w:t>
      </w:r>
      <w:r w:rsidRPr="00C97745">
        <w:rPr>
          <w:rFonts w:ascii="Times New Roman" w:hAnsi="Times New Roman"/>
        </w:rPr>
        <w:t>, 1.4.2</w:t>
      </w:r>
      <w:r w:rsidR="002569D7">
        <w:rPr>
          <w:rFonts w:ascii="Times New Roman" w:hAnsi="Times New Roman"/>
        </w:rPr>
        <w:t>.</w:t>
      </w:r>
      <w:r w:rsidRPr="00C97745">
        <w:rPr>
          <w:rFonts w:ascii="Times New Roman" w:hAnsi="Times New Roman"/>
        </w:rPr>
        <w:t xml:space="preserve"> </w:t>
      </w:r>
      <w:r w:rsidRPr="00084DF5">
        <w:rPr>
          <w:rFonts w:ascii="Times New Roman" w:hAnsi="Times New Roman"/>
        </w:rPr>
        <w:t xml:space="preserve">punktos), par kuriem Pasūtītājs kļūst juridiski atbildīgs saskaņā ar pieņemšanas / nodošanas aktu. Pasūtītājs iesniedz izmaiņas apdrošināmo objektu sarakstā (aktuālo apdrošināto objektu sarakstu) līdz </w:t>
      </w:r>
      <w:r w:rsidR="00AE5D74" w:rsidRPr="00084DF5">
        <w:rPr>
          <w:rFonts w:ascii="Times New Roman" w:hAnsi="Times New Roman"/>
        </w:rPr>
        <w:t xml:space="preserve">2017.gada 31.jūlijam; </w:t>
      </w:r>
      <w:r w:rsidRPr="00084DF5">
        <w:rPr>
          <w:rFonts w:ascii="Times New Roman" w:hAnsi="Times New Roman"/>
        </w:rPr>
        <w:t>2017.gada 31.oktobrim; 2018.gada 31.janvārim; 2018.gada 28.aprīlim; 2018.gada 31.jūlijam, 2018.gada 31.oktobrim; 2019.gada 31.janvārim; 2019.gada 28.aprīlim; 2019.gada 31.jūlijam</w:t>
      </w:r>
      <w:r w:rsidR="002569D7" w:rsidRPr="00084DF5">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084DF5">
        <w:rPr>
          <w:rFonts w:ascii="Times New Roman" w:hAnsi="Times New Roman"/>
        </w:rPr>
        <w:t>Attiecībā uz tiem</w:t>
      </w:r>
      <w:r w:rsidR="002569D7" w:rsidRPr="00084DF5">
        <w:rPr>
          <w:rFonts w:ascii="Times New Roman" w:hAnsi="Times New Roman"/>
        </w:rPr>
        <w:t xml:space="preserve"> Tehniskās specifikācijas</w:t>
      </w:r>
      <w:r w:rsidRPr="00084DF5">
        <w:rPr>
          <w:rFonts w:ascii="Times New Roman" w:hAnsi="Times New Roman"/>
        </w:rPr>
        <w:t xml:space="preserve"> 1.</w:t>
      </w:r>
      <w:r w:rsidRPr="00C97745">
        <w:rPr>
          <w:rFonts w:ascii="Times New Roman" w:hAnsi="Times New Roman"/>
        </w:rPr>
        <w:t>4.1</w:t>
      </w:r>
      <w:r w:rsidR="002569D7">
        <w:rPr>
          <w:rFonts w:ascii="Times New Roman" w:hAnsi="Times New Roman"/>
        </w:rPr>
        <w:t>.</w:t>
      </w:r>
      <w:r w:rsidRPr="00C97745">
        <w:rPr>
          <w:rFonts w:ascii="Times New Roman" w:hAnsi="Times New Roman"/>
        </w:rPr>
        <w:t>, 1.4.2</w:t>
      </w:r>
      <w:r w:rsidR="002569D7">
        <w:rPr>
          <w:rFonts w:ascii="Times New Roman" w:hAnsi="Times New Roman"/>
        </w:rPr>
        <w:t>.punkta</w:t>
      </w:r>
      <w:r w:rsidRPr="00C97745">
        <w:rPr>
          <w:rFonts w:ascii="Times New Roman" w:hAnsi="Times New Roman"/>
        </w:rPr>
        <w:t xml:space="preserve">  definīcijas objektiem, par kuriem Pasūtītājs kļūst juridiski atbildīgs saskaņā ar pieņemšanas / nodošanas aktu</w:t>
      </w:r>
      <w:r w:rsidR="002569D7">
        <w:rPr>
          <w:rFonts w:ascii="Times New Roman" w:hAnsi="Times New Roman"/>
        </w:rPr>
        <w:t>,</w:t>
      </w:r>
      <w:r w:rsidRPr="00C97745">
        <w:rPr>
          <w:rFonts w:ascii="Times New Roman" w:hAnsi="Times New Roman"/>
        </w:rPr>
        <w:t xml:space="preserve">  apdrošināšanas aizsardzība nav spēkā ar pieņemšanas brīdi, ja Pasūtītājs nav apstiprinājis objekta apdrošināšanu, to iekļaujot sekojošā ceturkšņa aktuālo apdrošināto objektu sarakstā</w:t>
      </w:r>
      <w:r w:rsidR="002569D7">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Apdrošināšana neattiecas uz tiem </w:t>
      </w:r>
      <w:r w:rsidR="002569D7">
        <w:rPr>
          <w:rFonts w:ascii="Times New Roman" w:hAnsi="Times New Roman"/>
        </w:rPr>
        <w:t xml:space="preserve">Tehniskās specifikācijas </w:t>
      </w:r>
      <w:r w:rsidRPr="00C97745">
        <w:rPr>
          <w:rFonts w:ascii="Times New Roman" w:hAnsi="Times New Roman"/>
        </w:rPr>
        <w:t xml:space="preserve"> 1.4.1</w:t>
      </w:r>
      <w:r w:rsidR="002569D7">
        <w:rPr>
          <w:rFonts w:ascii="Times New Roman" w:hAnsi="Times New Roman"/>
        </w:rPr>
        <w:t>.</w:t>
      </w:r>
      <w:r w:rsidRPr="00C97745">
        <w:rPr>
          <w:rFonts w:ascii="Times New Roman" w:hAnsi="Times New Roman"/>
        </w:rPr>
        <w:t>, 1.4.2</w:t>
      </w:r>
      <w:r w:rsidR="002569D7">
        <w:rPr>
          <w:rFonts w:ascii="Times New Roman" w:hAnsi="Times New Roman"/>
        </w:rPr>
        <w:t>.punkta</w:t>
      </w:r>
      <w:r w:rsidRPr="00C97745">
        <w:rPr>
          <w:rFonts w:ascii="Times New Roman" w:hAnsi="Times New Roman"/>
        </w:rPr>
        <w:t xml:space="preserve">  definīcijas objektiem, kas netika jau iekļauti pirms apdrošināšanas līguma noslēgšanas iesniegtajā apdrošināto objektu sarakstā.</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nekavējoties bez nogaidīšanas perioda, tiek nodrošināta automātiski arī visiem jaunajiem ieguldījumiem apdrošinātajos nekustamā īpašuma objektiem, par kuriem Pasūtītājs kļūst juridiski atbildīgs saskaņā ar pieņemšanas / nodošanas aktu</w:t>
      </w:r>
      <w:r w:rsidR="004E5E0C">
        <w:rPr>
          <w:rFonts w:ascii="Times New Roman" w:hAnsi="Times New Roman"/>
        </w:rPr>
        <w:t>.</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Apdrošināšanas segums, nekavējoties bez nogaidīšanas perioda, tiek automātiski izbeigts visiem objektiem (atbilstoši </w:t>
      </w:r>
      <w:r w:rsidR="004E5E0C">
        <w:rPr>
          <w:rFonts w:ascii="Times New Roman" w:hAnsi="Times New Roman"/>
        </w:rPr>
        <w:t>T</w:t>
      </w:r>
      <w:r w:rsidRPr="00C97745">
        <w:rPr>
          <w:rFonts w:ascii="Times New Roman" w:hAnsi="Times New Roman"/>
        </w:rPr>
        <w:t>ehniskās specifikācijas 1.4.1</w:t>
      </w:r>
      <w:r w:rsidR="004E5E0C">
        <w:rPr>
          <w:rFonts w:ascii="Times New Roman" w:hAnsi="Times New Roman"/>
        </w:rPr>
        <w:t>.</w:t>
      </w:r>
      <w:r w:rsidRPr="00C97745">
        <w:rPr>
          <w:rFonts w:ascii="Times New Roman" w:hAnsi="Times New Roman"/>
        </w:rPr>
        <w:t>, 1.4.2</w:t>
      </w:r>
      <w:r w:rsidR="004E5E0C">
        <w:rPr>
          <w:rFonts w:ascii="Times New Roman" w:hAnsi="Times New Roman"/>
        </w:rPr>
        <w:t>.</w:t>
      </w:r>
      <w:r w:rsidRPr="00C97745">
        <w:rPr>
          <w:rFonts w:ascii="Times New Roman" w:hAnsi="Times New Roman"/>
        </w:rPr>
        <w:t xml:space="preserve"> punktiem), par kuriem Pasūtītājs beidzis būt juridiski atbildīgs saskaņā ar pieņemšanas / nodošanas aktu vai objektu iereģistrēšanu Zemesgrāmatā.</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Apdrošināšana, nekavējoties bez nogaidīšanas perioda, tiek nodrošināta automātiski visiem jaunajiem attiecīgās pamatlīdzekļu grupas pamatlīdzekļiem līdz ar pavadzīmes parakstīšanas brīdi.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Attiecībā uz visiem objektiem, kas tiek iekļauti apdrošināšanas segumā polises darbības periodā, tiek piemēroti Piedāvājumā minētie Pamata – nosaukto risku apdrošināšanas nosacījumi un tiem piemēro atbilstošo Pretendenta piedāvāto vidējo tarifa likmi. Apdrošinājuma summa </w:t>
      </w:r>
      <w:r w:rsidRPr="00C97745">
        <w:rPr>
          <w:rFonts w:ascii="Times New Roman" w:hAnsi="Times New Roman"/>
        </w:rPr>
        <w:lastRenderedPageBreak/>
        <w:t>nekustamajam īpašumam tiek noteikta kā 1000 EUR/m</w:t>
      </w:r>
      <w:r w:rsidRPr="005D15E0">
        <w:rPr>
          <w:rFonts w:ascii="Times New Roman" w:hAnsi="Times New Roman"/>
          <w:vertAlign w:val="superscript"/>
        </w:rPr>
        <w:t>2</w:t>
      </w:r>
      <w:r w:rsidR="000F09B3">
        <w:rPr>
          <w:rFonts w:ascii="Times New Roman" w:hAnsi="Times New Roman"/>
          <w:vertAlign w:val="superscript"/>
        </w:rPr>
        <w:t xml:space="preserve"> </w:t>
      </w:r>
      <w:r w:rsidRPr="00C97745">
        <w:rPr>
          <w:rFonts w:ascii="Times New Roman" w:hAnsi="Times New Roman"/>
        </w:rPr>
        <w:t xml:space="preserve">(ievērojot </w:t>
      </w:r>
      <w:proofErr w:type="spellStart"/>
      <w:r w:rsidRPr="00C97745">
        <w:rPr>
          <w:rFonts w:ascii="Times New Roman" w:hAnsi="Times New Roman"/>
        </w:rPr>
        <w:t>virsapdrošināšanas</w:t>
      </w:r>
      <w:proofErr w:type="spellEnd"/>
      <w:r w:rsidRPr="00C97745">
        <w:rPr>
          <w:rFonts w:ascii="Times New Roman" w:hAnsi="Times New Roman"/>
        </w:rPr>
        <w:t xml:space="preserve"> principu). Pasūtītājs var veikt apdrošinājuma summu korekciju gan ceturkšņu atskaitēs, gan īpaši to norādot.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Attiecībā uz jaunajiem ieguldījumiem apdrošinātajos nekustamajos īpašuma objektos vai jaunizbūvētiem objektiem, kas tiek iekļauti apdrošināšanas segumā polises darbības periodā, tiek piemēroti Piedāvājumā minētie Pamata – nosaukto risku apdrošināšanas nosacījumi un tiem piemēro atbilstošo Pretendenta piedāvāto vidējo tarifa likmi.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Gadījumos, ja informācija no Valsts Zemesgrāmatas datu bāzes informācija nav ievadīta Pasūtītāja datu bāzē, kā rezultātā izmaiņas netiek norādītas Pretendentam ceturkšņu atskaitēs, apdrošināšanas seguma iedarbināšana vai izbeigšana notiek atbilstoši augstāk minētaj</w:t>
      </w:r>
      <w:r w:rsidR="000F09B3">
        <w:rPr>
          <w:rFonts w:ascii="Times New Roman" w:hAnsi="Times New Roman"/>
        </w:rPr>
        <w:t>a</w:t>
      </w:r>
      <w:r w:rsidRPr="00C97745">
        <w:rPr>
          <w:rFonts w:ascii="Times New Roman" w:hAnsi="Times New Roman"/>
        </w:rPr>
        <w:t>m Tehniskās specifikācijas 9.2 punktam un Pasūtītājs veic norēķinus nākošajā ceturkšņa atskaitē.</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Lai iekļautu jaunus apdrošināmos objektus zemāk norādītajos apdrošināšanas segumos, Pasūtītājs iesniedz atbilstošu iesniegumu par pievienošanu un norāda visus nepieciešamos apdrošināšanas aizsardzības parametrus:</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Nekustamo īpašuma Papildus - visu risku apdrošināšanu</w:t>
      </w:r>
      <w:r w:rsidR="000F09B3">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pārtraukuma apdrošināšana nekustamo īpašumu Pamata - nosaukto risku apdrošinātajos objektos</w:t>
      </w:r>
      <w:r w:rsidR="000F09B3">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pārtraukuma apdrošināšana nekustamo īpašumu Papildus -</w:t>
      </w:r>
      <w:r w:rsidR="000F09B3">
        <w:rPr>
          <w:rFonts w:ascii="Times New Roman" w:hAnsi="Times New Roman"/>
        </w:rPr>
        <w:t xml:space="preserve"> </w:t>
      </w:r>
      <w:r w:rsidRPr="00C97745">
        <w:rPr>
          <w:rFonts w:ascii="Times New Roman" w:hAnsi="Times New Roman"/>
        </w:rPr>
        <w:t>visu risku apdrošinātajos objektos</w:t>
      </w:r>
      <w:r w:rsidR="000F09B3">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Iekārtu salūšanas - visu risku apdrošināšanai, apdrošināmo tehnoloģisko iekārtu saraksts</w:t>
      </w:r>
      <w:r w:rsidR="000F09B3">
        <w:rPr>
          <w:rFonts w:ascii="Times New Roman" w:hAnsi="Times New Roman"/>
        </w:rPr>
        <w:t>.</w:t>
      </w:r>
    </w:p>
    <w:p w:rsidR="00407DA3" w:rsidRPr="00AE5D74" w:rsidRDefault="00407DA3" w:rsidP="00705AC8">
      <w:pPr>
        <w:pStyle w:val="ListParagraph"/>
        <w:numPr>
          <w:ilvl w:val="0"/>
          <w:numId w:val="44"/>
        </w:numPr>
        <w:spacing w:after="0"/>
        <w:ind w:right="26"/>
        <w:jc w:val="both"/>
        <w:rPr>
          <w:rFonts w:ascii="Times New Roman" w:hAnsi="Times New Roman"/>
          <w:b/>
        </w:rPr>
      </w:pPr>
      <w:r w:rsidRPr="00AE5D74">
        <w:rPr>
          <w:rFonts w:ascii="Times New Roman" w:hAnsi="Times New Roman"/>
          <w:b/>
        </w:rPr>
        <w:t>Apdrošināšanas prēmijas apmaksa</w:t>
      </w:r>
    </w:p>
    <w:p w:rsidR="00407DA3" w:rsidRPr="00AE5D74" w:rsidRDefault="00407DA3" w:rsidP="003E39E2">
      <w:pPr>
        <w:pStyle w:val="ListParagraph"/>
        <w:numPr>
          <w:ilvl w:val="1"/>
          <w:numId w:val="44"/>
        </w:numPr>
        <w:spacing w:after="0"/>
        <w:ind w:left="0" w:right="26" w:firstLine="0"/>
        <w:jc w:val="both"/>
        <w:rPr>
          <w:rFonts w:ascii="Times New Roman" w:hAnsi="Times New Roman"/>
        </w:rPr>
      </w:pPr>
      <w:r w:rsidRPr="00AE5D74">
        <w:rPr>
          <w:rFonts w:ascii="Times New Roman" w:hAnsi="Times New Roman"/>
        </w:rPr>
        <w:t>Kopējā Apdrošināšanas prēmija tiek</w:t>
      </w:r>
      <w:r w:rsidR="003E39E2" w:rsidRPr="00AE5D74">
        <w:rPr>
          <w:rFonts w:ascii="Times New Roman" w:hAnsi="Times New Roman"/>
        </w:rPr>
        <w:t xml:space="preserve"> maksāta</w:t>
      </w:r>
      <w:r w:rsidRPr="00AE5D74">
        <w:rPr>
          <w:rFonts w:ascii="Times New Roman" w:hAnsi="Times New Roman"/>
        </w:rPr>
        <w:t xml:space="preserve"> </w:t>
      </w:r>
      <w:r w:rsidR="003E39E2" w:rsidRPr="00AE5D74">
        <w:rPr>
          <w:rFonts w:ascii="Times New Roman" w:hAnsi="Times New Roman"/>
        </w:rPr>
        <w:t>8 (astoņos) vienādos maksājumos, vienu reizi ceturksnī</w:t>
      </w:r>
      <w:r w:rsidR="00C8437B" w:rsidRPr="00AE5D74">
        <w:rPr>
          <w:rFonts w:ascii="Times New Roman" w:hAnsi="Times New Roman"/>
        </w:rPr>
        <w:t xml:space="preserve">. </w:t>
      </w:r>
      <w:r w:rsidR="00D74214" w:rsidRPr="00AE5D74">
        <w:rPr>
          <w:rFonts w:ascii="Times New Roman" w:hAnsi="Times New Roman"/>
        </w:rPr>
        <w:t>Pamatojoties uz</w:t>
      </w:r>
      <w:r w:rsidR="00C8437B" w:rsidRPr="00AE5D74">
        <w:rPr>
          <w:rFonts w:ascii="Times New Roman" w:hAnsi="Times New Roman"/>
        </w:rPr>
        <w:t xml:space="preserve"> </w:t>
      </w:r>
      <w:r w:rsidR="00D74214" w:rsidRPr="00AE5D74">
        <w:rPr>
          <w:rFonts w:ascii="Times New Roman" w:hAnsi="Times New Roman"/>
        </w:rPr>
        <w:t xml:space="preserve">9.2. punktā minētajām izmaiņām Apdrošinātājs sagatavo izmaiņas polisē un ceturkšņa rēķinu. Rēķins tiek apmaksāts </w:t>
      </w:r>
      <w:r w:rsidR="003E39E2" w:rsidRPr="00AE5D74">
        <w:rPr>
          <w:rFonts w:ascii="Times New Roman" w:hAnsi="Times New Roman"/>
        </w:rPr>
        <w:t>15 (piecpadsmit ) darba dienu laikā pēc Apdrošinātāja rēķina saņemšanas</w:t>
      </w:r>
      <w:r w:rsidR="00C41A85" w:rsidRPr="00AE5D74">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AE5D74">
        <w:rPr>
          <w:rFonts w:ascii="Times New Roman" w:hAnsi="Times New Roman"/>
        </w:rPr>
        <w:t>Apdrošināšanas</w:t>
      </w:r>
      <w:r w:rsidRPr="00C97745">
        <w:rPr>
          <w:rFonts w:ascii="Times New Roman" w:hAnsi="Times New Roman"/>
        </w:rPr>
        <w:t xml:space="preserve"> prēmijas Ceturkšņu maksājumu aprēķins tiek veikts atsevišķi katr</w:t>
      </w:r>
      <w:r w:rsidR="00555AED">
        <w:rPr>
          <w:rFonts w:ascii="Times New Roman" w:hAnsi="Times New Roman"/>
        </w:rPr>
        <w:t>ai</w:t>
      </w:r>
      <w:r w:rsidRPr="00C97745">
        <w:rPr>
          <w:rFonts w:ascii="Times New Roman" w:hAnsi="Times New Roman"/>
        </w:rPr>
        <w:t xml:space="preserve"> apdrošināto objektu/ apdrošināšanas veidu grupai:</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Nekustamo īpašuma Pamata - nosaukto risku apdrošināšanai</w:t>
      </w:r>
      <w:r w:rsidR="00555AED">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Nekustamo īpašuma Papildus - visu risku apdrošināšanai</w:t>
      </w:r>
      <w:r w:rsidR="00555AED">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pārtraukuma apdrošināšana nekustamo īpašumu Pamata - nosaukto risku apdrošinātajos objektos</w:t>
      </w:r>
      <w:r w:rsidR="00555AED">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Uzņēmējdarbības pārtraukuma apdrošināšana nekustamo īpašumu Papildus -visu risku apdrošinātajos objektos</w:t>
      </w:r>
      <w:r w:rsidR="00555AED">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Kustamā īpašuma - Pamatlīdzekļu nosaukto risku apdrošināšanai</w:t>
      </w:r>
      <w:r w:rsidR="00555AED">
        <w:rPr>
          <w:rFonts w:ascii="Times New Roman" w:hAnsi="Times New Roman"/>
        </w:rPr>
        <w:t>;</w:t>
      </w:r>
    </w:p>
    <w:p w:rsidR="00407DA3" w:rsidRPr="00C97745" w:rsidRDefault="00407DA3" w:rsidP="00705AC8">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Iekārtu salūšanas - visu risku apdrošināšanai</w:t>
      </w:r>
      <w:r w:rsidR="00555AED">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Ceturkšņa kopējās prēmijas aprēķins veidojas, kā summa katra apdrošināšanas veida ceturkšņu maksājuma summa.</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Automātiski iekļautajiem apdrošinātajiem objektiem – nekustamajiem īpašumiem un pamatlīdzekļiem, apdrošināšanas veida ceturkšņa prēmijas aprēķins ir konkrētā apdrošināto objektu/ apdrošināšanas veida aktuālās apdrošinājuma summas reizinājums ar Pretendenta piedāvāto vidējo mēneša tarifa likmi un reizināta ar 3</w:t>
      </w:r>
      <w:r w:rsidR="00703380">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Attiecībā uz jauniem apdrošināmajiem objektiem, kas apdrošināšanas līguma laikā tiek pievienoti vai izslēgti konkrētam apdrošināšanas veida segumam</w:t>
      </w:r>
      <w:r w:rsidR="00AB7857">
        <w:rPr>
          <w:rFonts w:ascii="Times New Roman" w:hAnsi="Times New Roman"/>
        </w:rPr>
        <w:t>,</w:t>
      </w:r>
      <w:r w:rsidRPr="00C97745">
        <w:rPr>
          <w:rFonts w:ascii="Times New Roman" w:hAnsi="Times New Roman"/>
        </w:rPr>
        <w:t xml:space="preserve"> pamatojoties uz Pasūtītāja iesniegumu, apdrošināšanas prēmiju aprēķinam izmanto Pretendenta piedāvāto vidējo mēneša tarifa likmi un attiecina uz pilniem kalendāriem mēnešiem</w:t>
      </w:r>
      <w:r w:rsidR="00AB7857">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Ja iestājoties apdrošināšanas gadījumam ir radīti zaudējumi objektam, kas ir automātiski iekļauts apdrošināšanas segumā konkrētā ceturkšņa ietvaros, par to būtu ziņots tikai sekojošajā ceturkšņa atskaitē, tad attiecībā uz šo objektu prēmijas aprēķinā ietver arī pilnu ceturksni, kurā ir noticis apdrošināšanas gadījums.</w:t>
      </w:r>
    </w:p>
    <w:p w:rsidR="00407DA3" w:rsidRPr="00705AC8" w:rsidRDefault="00407DA3" w:rsidP="00705AC8">
      <w:pPr>
        <w:pStyle w:val="ListParagraph"/>
        <w:numPr>
          <w:ilvl w:val="0"/>
          <w:numId w:val="44"/>
        </w:numPr>
        <w:spacing w:after="0"/>
        <w:ind w:right="26"/>
        <w:jc w:val="both"/>
        <w:rPr>
          <w:rFonts w:ascii="Times New Roman" w:hAnsi="Times New Roman"/>
          <w:b/>
        </w:rPr>
      </w:pPr>
      <w:r w:rsidRPr="00705AC8">
        <w:rPr>
          <w:rFonts w:ascii="Times New Roman" w:hAnsi="Times New Roman"/>
          <w:b/>
        </w:rPr>
        <w:t>Apdrošināšanas atlīdzības aprēķināšanas metodika</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lastRenderedPageBreak/>
        <w:t>Pasūtītājam ir tiesības izvēlēties vai atlīdzība par apdrošinātā objekta bojājumiem vai bojāeju ir pakalpojumu kopums objekta atjaunošanai vai atlīdzība ir naudas izteiksmē</w:t>
      </w:r>
      <w:r w:rsidR="002D2958">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Gadījumā, ja bojā gājušais/bojātais nekustamais īpašums netiek atjaunots gada laikā vai netiek sniegti apliecinājumi par plāniem uzsākt atjaunošanas/remonta darbus, tad naudas izteiksmē izmaksātā apdrošināšanas atlīdzība tiek aprēķināta, par pamatu ņemot nekustamā īpašuma pašreizējo vērtību vai tirgus vērtību, kāda bija apdrošināšanas gadījuma iestāšanās brīdī atlīdzinot mazāko no summām.</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Gadījumā, ja bojā gājušais/bojātais kustamais īpašums netiek atjaunots gada laikā vai netiek sniegti apliecinājumi par plāniem uzsākt atjaunošanu/ veikt iegādi, naudas izteiksmē izmaksātā zaudējuma atlīdzības summa ir vienāda ar kustamā īpašuma pašreizējo vērtību vai tirgus vērtību, kāda bija apdrošināšanas gadījuma iestāšanās brīdī atlīdzinot mazāko no summām.</w:t>
      </w:r>
    </w:p>
    <w:p w:rsidR="00407DA3" w:rsidRPr="00277D69"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Ja atlīdzība naudas izteiksmē tiek izmantota bojātā/ bojāgājušā nekustamā īpašuma objekta atjaunošanai, atlīdzība tiek noteikta kā apdrošinātā objekta atjaunošanas tāmes ekvivalents naudas </w:t>
      </w:r>
      <w:r w:rsidRPr="00277D69">
        <w:rPr>
          <w:rFonts w:ascii="Times New Roman" w:hAnsi="Times New Roman"/>
        </w:rPr>
        <w:t xml:space="preserve">izteiksmē iekļaujot visus nodokļus, no kura tiek ieturēts apdrošināšanas polisē norādītais </w:t>
      </w:r>
      <w:proofErr w:type="spellStart"/>
      <w:r w:rsidRPr="00277D69">
        <w:rPr>
          <w:rFonts w:ascii="Times New Roman" w:hAnsi="Times New Roman"/>
        </w:rPr>
        <w:t>pašrisks</w:t>
      </w:r>
      <w:proofErr w:type="spellEnd"/>
      <w:r w:rsidR="008F285B" w:rsidRPr="00277D69">
        <w:rPr>
          <w:rFonts w:ascii="Times New Roman" w:hAnsi="Times New Roman"/>
        </w:rPr>
        <w:t>.</w:t>
      </w:r>
    </w:p>
    <w:p w:rsidR="00407DA3" w:rsidRPr="00E35FD4" w:rsidRDefault="00407DA3" w:rsidP="00C97745">
      <w:pPr>
        <w:pStyle w:val="ListParagraph"/>
        <w:numPr>
          <w:ilvl w:val="1"/>
          <w:numId w:val="44"/>
        </w:numPr>
        <w:spacing w:after="0"/>
        <w:ind w:left="0" w:right="26" w:firstLine="0"/>
        <w:jc w:val="both"/>
        <w:rPr>
          <w:rFonts w:ascii="Times New Roman" w:hAnsi="Times New Roman"/>
        </w:rPr>
      </w:pPr>
      <w:r w:rsidRPr="00277D69">
        <w:rPr>
          <w:rFonts w:ascii="Times New Roman" w:hAnsi="Times New Roman"/>
        </w:rPr>
        <w:t>Apdrošināšanas atlīdzības veids ir apdrošinātā nekustamā īpašuma objekta atjaunošana ar sākotnēji izmantotiem materiāliem, ņemot vērā apdrošinātā objekta kultūrvēsturisko nozīmi un respektējot attiecīgo valsts un pašvaldības institūciju prasības vai, ja tas nav saprātīgi iespējams, tad ar līdzvērtīgiem materiāliem un tehnoloģijām, sākotnējā stāvoklī, kāds tas bija tieši pirms apdrošināšanas gadījuma iestāšanās, neņemot vērā nolietojumu.</w:t>
      </w:r>
      <w:r w:rsidRPr="00277D69">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Atlīdzība par zaudējumiem  Tehniskās specifikācijas 2.1.1, 2.1.2, 2.1.4 punktos „Ēkas/ būves konstrukcijas bez telpu apdares” un “Ēkas/ būves nesošās konstrukcijas bez apdares” un „Ēku/ būvju teritorijas labiekārtojums” definētiem apdrošinātajiem objektiem tiek aprēķināta bez papildus ierobežojumiem</w:t>
      </w:r>
      <w:r w:rsidR="009C2C6F">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Atlīdzība par zaudējumiem Tehniskās specifikācijas 2.1.3 punktā</w:t>
      </w:r>
      <w:r w:rsidRPr="00C97745">
        <w:rPr>
          <w:rFonts w:ascii="Times New Roman" w:hAnsi="Times New Roman"/>
        </w:rPr>
        <w:tab/>
        <w:t xml:space="preserve"> „Ēkas/ būves iekšējās apdare” definētiem  apdrošinātajiem objektiem tiek aprēķināta atbilstoši augstāk minētajam tikai par:</w:t>
      </w:r>
    </w:p>
    <w:p w:rsidR="00407DA3" w:rsidRPr="00C97745" w:rsidRDefault="00407DA3" w:rsidP="00191BB1">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ieguldījumiem ēkas/ būves iekšējā apdarē, kas veikti pēc 1997.gada ieskaitot;</w:t>
      </w:r>
    </w:p>
    <w:p w:rsidR="00407DA3" w:rsidRPr="00C97745" w:rsidRDefault="00407DA3" w:rsidP="00191BB1">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 xml:space="preserve">ēkas/ būves iekšējo apdari, kas ir ar kultūrvēsturisku vērtību (ēka/ būve, ēkas/ būves daļa, telpas, telpas objekts, </w:t>
      </w:r>
      <w:proofErr w:type="spellStart"/>
      <w:r w:rsidRPr="00C97745">
        <w:rPr>
          <w:rFonts w:ascii="Times New Roman" w:hAnsi="Times New Roman"/>
        </w:rPr>
        <w:t>u.tml</w:t>
      </w:r>
      <w:proofErr w:type="spellEnd"/>
      <w:r w:rsidRPr="00C97745">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Pēc apdrošināšanas gadījuma nekustamo īpašumu atjaunošanas darbu tāmi izstrādā un darbu veic darbu veicēji ar finanšu stabilitāti/ pieredzi līdzīgos darbos atbilstoši LR Būvnormatīviem. Ja Pasūtītājs nevar vienoties ar Pretendentu par atjaunošanas darbu tāmētāju un veicēju, tad Pasūtītājam ir tiesības izvēlēties darbu veicēju, piesaistot būvuzņēmēju atbilstoši Publisko iepirkumu likuma prasībām.</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Pēc apdrošināšanas gadījuma nekustamo īpašumu atjaunošanas darbu tāmi zaudējumiem, kuru prognozētais apmērs nepārsniedz 10 000 EUR, izstrādā un darbus veic Pasūtītājs atbilstoši LR Būvnormatīviem.</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Attiecībā uz zaudējumiem kopīpašumam, gadījumos, kad tikai daļa no īpašuma atrodas Pasūtītāja īpašumā, valdījumā vai pārvaldībā, atlīdzības princips ir objekta atjaunošana, neparedzot atlīdzības izmaksu naudas izteiksmē 3. personām – kopīpašuma īpašniekiem.</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Atlīdzība par zaudējumiem kustamajam īpašumam – pamatlīdzekļiem un tehnoloģiskajām iekārtām līdzvērtīga vai tāda paša veida un kvalitātes iegādes vai atjaunošanas izdevumi.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Atlīdzība par zaudējumiem uzņēmējdarbības pārtraukumam ir Pasūtītāja negūtie nomas maksas ieņēmumi par apdrošināšanas gadījumā cietušo nekustamo īpašumu vai īpašuma daļu</w:t>
      </w:r>
      <w:r w:rsidR="00906C3B">
        <w:rPr>
          <w:rFonts w:ascii="Times New Roman" w:hAnsi="Times New Roman"/>
        </w:rPr>
        <w:t>:</w:t>
      </w:r>
    </w:p>
    <w:p w:rsidR="00407DA3" w:rsidRPr="00C97745" w:rsidRDefault="00407DA3" w:rsidP="00191BB1">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Nomas maksas apmērs noteikts atbilstoši konkrētā cietušā objekta vai objekta daļas nomas līgumiem, par kuriem bija noslēgta rakstiska vienošanās pirms apdrošināšanas gadījuma brīža, un kuri Pasūtītājam bija spēkā apdrošināšanas gadījuma brīdī</w:t>
      </w:r>
      <w:r w:rsidR="00906C3B">
        <w:rPr>
          <w:rFonts w:ascii="Times New Roman" w:hAnsi="Times New Roman"/>
        </w:rPr>
        <w:t>;</w:t>
      </w:r>
    </w:p>
    <w:p w:rsidR="00407DA3" w:rsidRPr="00C97745" w:rsidRDefault="00407DA3" w:rsidP="00191BB1">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Nomas maksas apmērs noteikts atbilstoši konkrētā cietušā objekta vai objekta daļas nomas līgumiem, par kuriem bija noslēgta rakstiska vienošanās pirms apdrošināšanas gadījuma brīža, un kuriem bija paredzēts sākties uzņēmējdarbības pārtraukuma atlīdzības periodā</w:t>
      </w:r>
      <w:r w:rsidR="00906C3B">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Uzņēmējdarbības atlīdzības periods – ir periods no apdrošinātā objekta zaudējuma, kas radies apdrošināšanas gadījumā, brīža (kalendāra diena), un kura laikā uzņēmējdarbība tiek tieši ietekmēta </w:t>
      </w:r>
      <w:r w:rsidRPr="00C97745">
        <w:rPr>
          <w:rFonts w:ascii="Times New Roman" w:hAnsi="Times New Roman"/>
        </w:rPr>
        <w:lastRenderedPageBreak/>
        <w:t>postījumu rezultātā līdz brīdim (kalendāra diena), kad bojātais apdrošinātais objekts ir atjaunots un uzņēmējdarbība tiek atsākta, taču nepārsniedzot noteikto maksimālo atlīdzības periodu – 12 mēneši.</w:t>
      </w:r>
    </w:p>
    <w:p w:rsidR="00407DA3" w:rsidRPr="00C97745" w:rsidRDefault="00407DA3" w:rsidP="00191BB1">
      <w:pPr>
        <w:pStyle w:val="ListParagraph"/>
        <w:numPr>
          <w:ilvl w:val="0"/>
          <w:numId w:val="44"/>
        </w:numPr>
        <w:spacing w:after="0"/>
        <w:ind w:right="26"/>
        <w:jc w:val="both"/>
        <w:rPr>
          <w:rFonts w:ascii="Times New Roman" w:hAnsi="Times New Roman"/>
        </w:rPr>
      </w:pPr>
      <w:r w:rsidRPr="00191BB1">
        <w:rPr>
          <w:rFonts w:ascii="Times New Roman" w:hAnsi="Times New Roman"/>
          <w:b/>
        </w:rPr>
        <w:t>Apdrošināšanas gadījumu izskatīšanas termiņi</w:t>
      </w:r>
      <w:r w:rsidRPr="00C97745">
        <w:rPr>
          <w:rFonts w:ascii="Times New Roman" w:hAnsi="Times New Roman"/>
        </w:rPr>
        <w:t>:</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Iestājoties apdrošināšanas gadījumam zaudējuma pieteikšanas periods tiek noteikts ne mazāks kā 7 darba dienas no apdrošināšanas gadījuma konstatēšanas brīža.</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Zaudējumiem līdz 3 000 EUR (pirms </w:t>
      </w:r>
      <w:proofErr w:type="spellStart"/>
      <w:r w:rsidRPr="00C97745">
        <w:rPr>
          <w:rFonts w:ascii="Times New Roman" w:hAnsi="Times New Roman"/>
        </w:rPr>
        <w:t>pašriska</w:t>
      </w:r>
      <w:proofErr w:type="spellEnd"/>
      <w:r w:rsidRPr="00C97745">
        <w:rPr>
          <w:rFonts w:ascii="Times New Roman" w:hAnsi="Times New Roman"/>
        </w:rPr>
        <w:t xml:space="preserve"> atskaitīšanas), zaudējumi apdrošinātajiem objektiem robežkontroles punktos, kas nepieciešami robežkontroles funkciju veikšanai vai zaudējumiem stiklojumam (bez zaudējuma apmēra ierobežojuma) – saskaņojums par apdrošināšanas atlīdzības izmaksu tiek veikts 2 darba dienu laikā no pieteikuma par apdrošināšanas gadījuma iestāšanos saņemšanas brīža.</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Pretendents nodrošina bojātā apdrošināšanas objekta apskati 2 darba dienu laikā pēc apdrošināšanas gadījuma pieteikuma saņemšanas dienas. Ja Pretendents neveic apdrošinātā objekta apskati 2 darba dienu laikā pēc apdrošināšanas gadījuma pieteikuma saņemšanas dienas un nepaziņo par pamatotiem apskates aizkavēšanas iemesliem un ilgumu, Pasūtītājam ir tiesības uzsākt sakārtošanas un remonta darbus.</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Pēc apdrošināšanas gadījuma pieteikuma 5 darba dienu laikā Pretendents nosūta Pasūtītājam informatīvu vēstuli ar informāciju par visiem nepieciešamajiem dokumentiem, kas nepieciešami, lai Pretendents pieņemtu lēmumu par to, vai notikušais negadījums kvalificējams kā apdrošināšanas gadījums.</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Pretendentam pēc pieprasīto dokumentu saņemšanas ir tiesības vienu reizi precizējoši prasīt vēl papildus dokumentus, ja saņemot sākotnēji prasīto informāciju/dokumentus atklāsies tādi apstākļi par kuriem Pretendents sākotnēji nevarēja zināt un kas ir būtiski lēmuma, par to, vai notikušais negadījums kvalificējams kā apdrošināšanas gadījums, pieņemšanai.</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Pretendents pieņem lēmumu par to, vai notikušais negadījums kvalificējams kā apdrošināšanas gadījums 10 darba dienu laikā, sākot skaitīt no visu apdrošināšanas gadījuma konstatācijai nepieciešamo dokumentu saņemšanas brīža.</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Pretendents ne vēlāk kā 5 darba dienu laikā pēc lēmumu par notikušā negadījuma atzīšanas par apdrošināšanas gadījumu nosūta Pasūtītājam informatīvu vēstuli ar informāciju par visiem nepieciešamajiem dokumentiem, kas nepieciešami, zaudējuma apmēra noteikšanai.</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Pretendentam pēc pieprasīto dokumentu saņemšanas ir tiesības vienu reizi precizējoši prasīt vēl papildus dokumentus, ja saņemot sākotnēji prasīto informāciju/dokumentus atklāsies tādi apstākļi par kuriem Pretendents sākotnēji nevarēja zināt un kas ir būtiski zaudējuma apmēra izvērtēšanai.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Pretendents pieņem lēmumu par zaudējuma apmēru, 10 darba dienu laikā, sākot skaitīt no visu zaudējuma apmēru konstatācijai nepieciešamo dokumentu saņemšanas brīža </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Pretendents izmaksā atlīdzību 14 darba dienu laikā pēc lēmumu par zaudējuma apmēru pieņemšanas brīža.</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Ja pēc negadījuma atzīšanas par apdrošināšanas gadījumu pastāv strīds par apdrošināšanas atlīdzības apmēru, Pretendentam jebkurā gadījumā 14 darba dienu laikā jāizmaksā tā apdrošināšanas atlīdzības daļa, kuru Pretendents uzskata par pamatotu un pierādītu saskaņā ar iesniegtajiem dokumentiem.</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Pretendents nevar izmantot citu apdrošināšanas līgumu esamību kā pamatojumu apdrošināšanas atlīdzības izmaksas pilnīgai vai daļējai noraidīšanai vai novilcināšanai.</w:t>
      </w:r>
      <w:r w:rsidRPr="00C97745">
        <w:rPr>
          <w:rFonts w:ascii="Times New Roman" w:hAnsi="Times New Roman"/>
        </w:rPr>
        <w:tab/>
      </w:r>
    </w:p>
    <w:p w:rsidR="00407DA3"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Pretendents var atlikt pieņemt lēmumu vai notikušais negadījums kvalificējams kā apdrošināšanas gadījums tikai, ja par apdrošinātā īpašuma bojāšanu vai iznicināšanu ierosināta administratīva pārkāpuma lieta vai uzsākts kriminālprocess pret apdrošinājuma ņēmēja valdes locekļiem vai pārvalžu direktoriem, līdz izmeklēšanas pabeigšanai vai tiesas spriedumam vai lēmuma par krimināllietas izbeigšanu spēkā stāšanās un iesniegšanas apdrošinātajam.</w:t>
      </w:r>
      <w:r w:rsidRPr="00C97745">
        <w:rPr>
          <w:rFonts w:ascii="Times New Roman" w:hAnsi="Times New Roman"/>
        </w:rPr>
        <w:tab/>
      </w:r>
    </w:p>
    <w:p w:rsidR="0081051F" w:rsidRPr="00C97745" w:rsidRDefault="0081051F" w:rsidP="0081051F">
      <w:pPr>
        <w:pStyle w:val="ListParagraph"/>
        <w:spacing w:after="0"/>
        <w:ind w:left="0" w:right="26"/>
        <w:jc w:val="both"/>
        <w:rPr>
          <w:rFonts w:ascii="Times New Roman" w:hAnsi="Times New Roman"/>
        </w:rPr>
      </w:pPr>
    </w:p>
    <w:p w:rsidR="00407DA3" w:rsidRPr="00191BB1" w:rsidRDefault="00407DA3" w:rsidP="00191BB1">
      <w:pPr>
        <w:pStyle w:val="ListParagraph"/>
        <w:numPr>
          <w:ilvl w:val="0"/>
          <w:numId w:val="44"/>
        </w:numPr>
        <w:spacing w:after="0"/>
        <w:ind w:right="26"/>
        <w:jc w:val="both"/>
        <w:rPr>
          <w:rFonts w:ascii="Times New Roman" w:hAnsi="Times New Roman"/>
          <w:b/>
        </w:rPr>
      </w:pPr>
      <w:r w:rsidRPr="00191BB1">
        <w:rPr>
          <w:rFonts w:ascii="Times New Roman" w:hAnsi="Times New Roman"/>
          <w:b/>
        </w:rPr>
        <w:t>Citi nosacījumi:</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lastRenderedPageBreak/>
        <w:t>Iesniedzot piedāvājumu, Pretendents apliecina, ka ir informēts, ka daļa no apdrošināmajiem objektiem netiek apdzīvota, lietota vai apsargāta, kā arī daļa no tiem var nebūt nodoti ekspluatācijā vai var būt būvniecības (t.sk. atjaunošanas, rekonstrukcijas u.tml</w:t>
      </w:r>
      <w:r w:rsidR="009E0055">
        <w:rPr>
          <w:rFonts w:ascii="Times New Roman" w:hAnsi="Times New Roman"/>
        </w:rPr>
        <w:t>.</w:t>
      </w:r>
      <w:r w:rsidRPr="00C97745">
        <w:rPr>
          <w:rFonts w:ascii="Times New Roman" w:hAnsi="Times New Roman"/>
        </w:rPr>
        <w:t>) stadijā, to drošība neatbilst normatīvo aktu prasībām, taču tiek veikta regulāra šo objektu vizuālā apskate saskaņā ar Pasūtītāja iekšējo kārtību.</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 xml:space="preserve">Apdrošināmie objekti tiek apdrošināti </w:t>
      </w:r>
      <w:r w:rsidRPr="00771415">
        <w:rPr>
          <w:rFonts w:ascii="Times New Roman" w:hAnsi="Times New Roman"/>
        </w:rPr>
        <w:t xml:space="preserve">saskaņā ar Nolikuma 8.pielikumā  esošo </w:t>
      </w:r>
      <w:r w:rsidRPr="00C97745">
        <w:rPr>
          <w:rFonts w:ascii="Times New Roman" w:hAnsi="Times New Roman"/>
        </w:rPr>
        <w:t>informāciju. Gadījumā, ja augstāk minētaj</w:t>
      </w:r>
      <w:r w:rsidR="004E1907">
        <w:rPr>
          <w:rFonts w:ascii="Times New Roman" w:hAnsi="Times New Roman"/>
        </w:rPr>
        <w:t>ā</w:t>
      </w:r>
      <w:r w:rsidRPr="00C97745">
        <w:rPr>
          <w:rFonts w:ascii="Times New Roman" w:hAnsi="Times New Roman"/>
        </w:rPr>
        <w:t xml:space="preserve"> pielikum</w:t>
      </w:r>
      <w:r w:rsidR="004E1907">
        <w:rPr>
          <w:rFonts w:ascii="Times New Roman" w:hAnsi="Times New Roman"/>
        </w:rPr>
        <w:t>ā</w:t>
      </w:r>
      <w:r w:rsidRPr="00C97745">
        <w:rPr>
          <w:rFonts w:ascii="Times New Roman" w:hAnsi="Times New Roman"/>
        </w:rPr>
        <w:t xml:space="preserve"> norādītajos apdrošināmo objektu uzskaites datos ir radusies tehniska rakstura kļūda, par prioritāriem datiem tiks uzskatīti ieraksti zemesgrāmatās, būves kadastrālās uzmērīšanas lietās un reālā situācija dabā.</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Iesniedzot piedāvājumu, Pretendents apliecina, ka attiecībā uz apdrošināmajiem objektiem, par kuriem Pasūtītājam ir finansiāla rakstura saistības ar kredītiestādēm, 3 darba dienu laikā no Pasūtītāja rakstiska iesnieguma saņemšanas Pasūtītājam tiks sagatavotas un nogādātas izziņas, kurās tiks norādīta objekta vērtība, apdrošinājuma summa un apdrošinātie riski un tiks apliecināts, ka labuma guvējs uz Pasūtītāja norādītajiem apdrošināmajiem objektiem ir kredītiestāde.</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Iesniedzot piedāvājumu, Pretendents apliecina, ka ir iepazinies ar visiem tam svarīgiem riska apstākļiem apdrošināmajos objektos, iespējamām risku izmaiņām apdrošināšanas līguma laikā un balstoties uz to nodrošina konkursā piedāvāto apdrošināšanu nemainīgi visu apdrošināšanas līguma laiku.</w:t>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Pēc apdrošināšanas gadījuma iestāšanās apdrošināšanas līguma laikā:</w:t>
      </w:r>
    </w:p>
    <w:p w:rsidR="00407DA3" w:rsidRPr="00C97745" w:rsidRDefault="00407DA3" w:rsidP="00191BB1">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Pretendentam nav tiesības izbeigt apdrošināšanas līgumu, ne apdrošināšanu attiecībā uz cietušo objektu, ne attiecībā uz apdrošināšanas līgumu kopumā, izņemot, ja apdrošinātais risks iestājies Pasūtītāja, kā apdrošinājuma ņēmēja valdes locekļu vai pārvalžu direktoru ļauna nolūka dēļ vai apdrošināto valdes locekļu vai pārvalžu direktoru ļauna nolūka dēļ;</w:t>
      </w:r>
    </w:p>
    <w:p w:rsidR="00407DA3" w:rsidRPr="00C97745" w:rsidRDefault="00407DA3" w:rsidP="00191BB1">
      <w:pPr>
        <w:pStyle w:val="ListParagraph"/>
        <w:numPr>
          <w:ilvl w:val="2"/>
          <w:numId w:val="44"/>
        </w:numPr>
        <w:spacing w:after="0"/>
        <w:ind w:left="0" w:right="26" w:firstLine="0"/>
        <w:jc w:val="both"/>
        <w:rPr>
          <w:rFonts w:ascii="Times New Roman" w:hAnsi="Times New Roman"/>
        </w:rPr>
      </w:pPr>
      <w:r w:rsidRPr="00C97745">
        <w:rPr>
          <w:rFonts w:ascii="Times New Roman" w:hAnsi="Times New Roman"/>
        </w:rPr>
        <w:t>Pretendentam nav tiesības pārskatīt apdrošināšanas nosacījumus.</w:t>
      </w:r>
      <w:r w:rsidRPr="00C97745">
        <w:rPr>
          <w:rFonts w:ascii="Times New Roman" w:hAnsi="Times New Roman"/>
        </w:rPr>
        <w:tab/>
      </w:r>
    </w:p>
    <w:p w:rsidR="00407DA3" w:rsidRPr="00C97745"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Šīs apdrošināšanas ietvaros par Apdrošinājuma ņēmēju tiek uzskatīts tikai Pasūtītāja, kā juridiskās personas, valdes locekļi vai pārvalžu direktori, darbojoties to kapacitātē.</w:t>
      </w:r>
    </w:p>
    <w:p w:rsidR="00BC0027" w:rsidRDefault="00407DA3" w:rsidP="00C97745">
      <w:pPr>
        <w:pStyle w:val="ListParagraph"/>
        <w:numPr>
          <w:ilvl w:val="1"/>
          <w:numId w:val="44"/>
        </w:numPr>
        <w:spacing w:after="0"/>
        <w:ind w:left="0" w:right="26" w:firstLine="0"/>
        <w:jc w:val="both"/>
        <w:rPr>
          <w:rFonts w:ascii="Times New Roman" w:hAnsi="Times New Roman"/>
        </w:rPr>
      </w:pPr>
      <w:r w:rsidRPr="00C97745">
        <w:rPr>
          <w:rFonts w:ascii="Times New Roman" w:hAnsi="Times New Roman"/>
        </w:rPr>
        <w:t>Šīs apdrošināšanas ietvaros par Apdrošināto tiek uzskatīts tikai Apdrošinātā, kā juridiskās personas, valdes locekļi vai pārvalžu direktori, darbojoties to kapacitātē.</w:t>
      </w:r>
    </w:p>
    <w:p w:rsidR="0081051F" w:rsidRPr="00C97745" w:rsidRDefault="0081051F" w:rsidP="0081051F">
      <w:pPr>
        <w:pStyle w:val="ListParagraph"/>
        <w:spacing w:after="0"/>
        <w:ind w:left="0" w:right="26"/>
        <w:jc w:val="both"/>
        <w:rPr>
          <w:rFonts w:ascii="Times New Roman" w:hAnsi="Times New Roman"/>
        </w:rPr>
      </w:pPr>
    </w:p>
    <w:p w:rsidR="00E823FB" w:rsidRPr="00E823FB" w:rsidRDefault="00E823FB" w:rsidP="007679A5">
      <w:pPr>
        <w:numPr>
          <w:ilvl w:val="0"/>
          <w:numId w:val="38"/>
        </w:numPr>
        <w:ind w:left="0" w:firstLine="0"/>
        <w:jc w:val="both"/>
        <w:rPr>
          <w:b/>
          <w:bCs/>
          <w:sz w:val="22"/>
          <w:szCs w:val="22"/>
          <w:lang w:eastAsia="lv-LV"/>
        </w:rPr>
      </w:pPr>
      <w:r w:rsidRPr="00E823FB">
        <w:rPr>
          <w:b/>
          <w:bCs/>
          <w:sz w:val="22"/>
          <w:szCs w:val="22"/>
          <w:lang w:eastAsia="lv-LV"/>
        </w:rPr>
        <w:t>Papildu informācija par risku</w:t>
      </w:r>
    </w:p>
    <w:p w:rsidR="00E823FB" w:rsidRPr="00BD2EF8" w:rsidRDefault="00E823FB" w:rsidP="007679A5">
      <w:pPr>
        <w:numPr>
          <w:ilvl w:val="1"/>
          <w:numId w:val="38"/>
        </w:numPr>
        <w:tabs>
          <w:tab w:val="left" w:pos="709"/>
        </w:tabs>
        <w:ind w:left="0" w:firstLine="0"/>
        <w:jc w:val="both"/>
        <w:rPr>
          <w:color w:val="000000"/>
          <w:sz w:val="22"/>
          <w:szCs w:val="22"/>
          <w:lang w:eastAsia="lv-LV"/>
        </w:rPr>
      </w:pPr>
      <w:r w:rsidRPr="00BD2EF8">
        <w:rPr>
          <w:bCs/>
          <w:color w:val="000000"/>
          <w:sz w:val="22"/>
          <w:szCs w:val="22"/>
          <w:lang w:eastAsia="lv-LV"/>
        </w:rPr>
        <w:t>Pasūtītāja saimnieciskā darbība – valsts nekustamā īpašuma apzināšana, reģistrācijas nodrošināšana Zemesgrāmatā, nekustamo īpašumu atsavināšana, Pasūtītāja īpašumā, valdījumā, pārvaldīšanā, kā arī uz pilnvarojuma līguma pamata nodotā nekustamā īpašuma pārvaldīšana un apsaimniekošana, kā arī kosmētisko remontu veikšana augstāk minētajos īpašumos pašu spēkiem (neiesaistot citus darbu veicējus).</w:t>
      </w:r>
    </w:p>
    <w:p w:rsidR="00E823FB" w:rsidRPr="00BD2EF8" w:rsidRDefault="00E823FB" w:rsidP="007679A5">
      <w:pPr>
        <w:numPr>
          <w:ilvl w:val="1"/>
          <w:numId w:val="38"/>
        </w:numPr>
        <w:tabs>
          <w:tab w:val="left" w:pos="709"/>
        </w:tabs>
        <w:ind w:left="0" w:firstLine="0"/>
        <w:jc w:val="both"/>
        <w:rPr>
          <w:color w:val="000000"/>
          <w:sz w:val="22"/>
          <w:szCs w:val="22"/>
          <w:lang w:eastAsia="lv-LV"/>
        </w:rPr>
      </w:pPr>
      <w:r w:rsidRPr="00BD2EF8">
        <w:rPr>
          <w:bCs/>
          <w:color w:val="000000"/>
          <w:sz w:val="22"/>
          <w:szCs w:val="22"/>
          <w:lang w:eastAsia="lv-LV"/>
        </w:rPr>
        <w:t xml:space="preserve">Pasūtītāja neto apgrozījums: </w:t>
      </w:r>
    </w:p>
    <w:p w:rsidR="00E823FB" w:rsidRPr="00BD2EF8" w:rsidRDefault="00E823FB" w:rsidP="007679A5">
      <w:pPr>
        <w:tabs>
          <w:tab w:val="left" w:pos="709"/>
        </w:tabs>
        <w:jc w:val="both"/>
        <w:rPr>
          <w:bCs/>
          <w:color w:val="000000"/>
          <w:sz w:val="22"/>
          <w:szCs w:val="22"/>
        </w:rPr>
      </w:pPr>
      <w:r w:rsidRPr="00BD2EF8">
        <w:rPr>
          <w:bCs/>
          <w:color w:val="000000"/>
          <w:sz w:val="22"/>
          <w:szCs w:val="22"/>
        </w:rPr>
        <w:tab/>
      </w:r>
      <w:r w:rsidRPr="00BD2EF8">
        <w:rPr>
          <w:bCs/>
          <w:color w:val="000000"/>
          <w:sz w:val="22"/>
          <w:szCs w:val="22"/>
        </w:rPr>
        <w:tab/>
        <w:t xml:space="preserve">2013.gadā - 44 827 723  EUR.; </w:t>
      </w:r>
    </w:p>
    <w:p w:rsidR="00E823FB" w:rsidRPr="00BD2EF8" w:rsidRDefault="00E823FB" w:rsidP="007679A5">
      <w:pPr>
        <w:tabs>
          <w:tab w:val="left" w:pos="709"/>
        </w:tabs>
        <w:jc w:val="both"/>
        <w:rPr>
          <w:bCs/>
          <w:color w:val="000000"/>
          <w:sz w:val="22"/>
          <w:szCs w:val="22"/>
        </w:rPr>
      </w:pPr>
      <w:r w:rsidRPr="00BD2EF8">
        <w:rPr>
          <w:bCs/>
          <w:color w:val="000000"/>
          <w:sz w:val="22"/>
          <w:szCs w:val="22"/>
        </w:rPr>
        <w:tab/>
        <w:t>2014.gadā - 48 892 206  EUR.;</w:t>
      </w:r>
    </w:p>
    <w:p w:rsidR="00E823FB" w:rsidRPr="00BD2EF8" w:rsidRDefault="00E823FB" w:rsidP="007679A5">
      <w:pPr>
        <w:tabs>
          <w:tab w:val="left" w:pos="709"/>
        </w:tabs>
        <w:jc w:val="both"/>
        <w:rPr>
          <w:bCs/>
          <w:color w:val="000000"/>
          <w:sz w:val="22"/>
          <w:szCs w:val="22"/>
        </w:rPr>
      </w:pPr>
      <w:r w:rsidRPr="00BD2EF8">
        <w:rPr>
          <w:bCs/>
          <w:color w:val="000000"/>
          <w:sz w:val="22"/>
          <w:szCs w:val="22"/>
        </w:rPr>
        <w:tab/>
        <w:t>2015. gadā -  66 147 316 EUR;</w:t>
      </w:r>
    </w:p>
    <w:p w:rsidR="00E823FB" w:rsidRPr="00BD2EF8" w:rsidRDefault="00E823FB" w:rsidP="007679A5">
      <w:pPr>
        <w:tabs>
          <w:tab w:val="left" w:pos="709"/>
        </w:tabs>
        <w:jc w:val="both"/>
        <w:rPr>
          <w:color w:val="000000"/>
          <w:sz w:val="22"/>
          <w:szCs w:val="22"/>
        </w:rPr>
      </w:pPr>
      <w:r w:rsidRPr="00BD2EF8">
        <w:rPr>
          <w:color w:val="000000"/>
          <w:sz w:val="22"/>
          <w:szCs w:val="22"/>
        </w:rPr>
        <w:tab/>
        <w:t>2016.</w:t>
      </w:r>
      <w:r w:rsidRPr="00BD2EF8">
        <w:rPr>
          <w:bCs/>
          <w:color w:val="000000"/>
          <w:sz w:val="22"/>
          <w:szCs w:val="22"/>
        </w:rPr>
        <w:t xml:space="preserve"> gadā – 49 980 780  EUR; </w:t>
      </w:r>
    </w:p>
    <w:p w:rsidR="00E823FB" w:rsidRPr="00BD2EF8" w:rsidRDefault="00E823FB" w:rsidP="007679A5">
      <w:pPr>
        <w:tabs>
          <w:tab w:val="left" w:pos="709"/>
        </w:tabs>
        <w:jc w:val="both"/>
        <w:rPr>
          <w:color w:val="000000"/>
          <w:sz w:val="22"/>
          <w:szCs w:val="22"/>
        </w:rPr>
      </w:pPr>
      <w:r w:rsidRPr="00BD2EF8">
        <w:rPr>
          <w:color w:val="000000"/>
          <w:sz w:val="22"/>
          <w:szCs w:val="22"/>
        </w:rPr>
        <w:tab/>
        <w:t>2017. gada plāns - 39 298 719 EUR (mainīti finanšu uzskaites principi ieņēmumu atzīšanā būvniecībā, kas samazina apgrozījuma prognozi par 27 milj. EUR)</w:t>
      </w:r>
    </w:p>
    <w:p w:rsidR="007679A5" w:rsidRPr="00BD2EF8" w:rsidRDefault="007679A5" w:rsidP="007679A5">
      <w:pPr>
        <w:numPr>
          <w:ilvl w:val="1"/>
          <w:numId w:val="38"/>
        </w:numPr>
        <w:tabs>
          <w:tab w:val="left" w:pos="709"/>
        </w:tabs>
        <w:ind w:left="0" w:firstLine="0"/>
        <w:jc w:val="both"/>
        <w:rPr>
          <w:color w:val="000000"/>
          <w:sz w:val="22"/>
          <w:szCs w:val="22"/>
        </w:rPr>
      </w:pPr>
      <w:r w:rsidRPr="00BD2EF8">
        <w:rPr>
          <w:bCs/>
          <w:color w:val="000000"/>
          <w:sz w:val="22"/>
          <w:szCs w:val="22"/>
        </w:rPr>
        <w:t>Kopējais nekustamo īpašumu skaits (adreses) – 510 (pieci simti desmit), no kuriem 507  (pieci simti septiņas) atrodas Latvijas teritorijā, bet trīs atrodas ārpus Latvijas teritorijas.</w:t>
      </w:r>
    </w:p>
    <w:p w:rsidR="00E823FB" w:rsidRPr="00BD2EF8" w:rsidRDefault="00E823FB" w:rsidP="007679A5">
      <w:pPr>
        <w:numPr>
          <w:ilvl w:val="1"/>
          <w:numId w:val="38"/>
        </w:numPr>
        <w:tabs>
          <w:tab w:val="left" w:pos="709"/>
        </w:tabs>
        <w:ind w:left="0" w:firstLine="0"/>
        <w:jc w:val="both"/>
        <w:rPr>
          <w:color w:val="000000"/>
          <w:sz w:val="22"/>
          <w:szCs w:val="22"/>
        </w:rPr>
      </w:pPr>
      <w:r w:rsidRPr="00BD2EF8">
        <w:rPr>
          <w:bCs/>
          <w:color w:val="000000"/>
          <w:sz w:val="22"/>
          <w:szCs w:val="22"/>
        </w:rPr>
        <w:t xml:space="preserve">Ēku platība: Visa – </w:t>
      </w:r>
      <w:r w:rsidRPr="00E823FB">
        <w:rPr>
          <w:bCs/>
          <w:sz w:val="22"/>
          <w:szCs w:val="22"/>
        </w:rPr>
        <w:t xml:space="preserve">1 874 233,9 </w:t>
      </w:r>
      <w:r w:rsidRPr="00BD2EF8">
        <w:rPr>
          <w:bCs/>
          <w:color w:val="000000"/>
          <w:sz w:val="22"/>
          <w:szCs w:val="22"/>
        </w:rPr>
        <w:t xml:space="preserve"> m</w:t>
      </w:r>
      <w:r w:rsidRPr="00BD2EF8">
        <w:rPr>
          <w:bCs/>
          <w:color w:val="000000"/>
          <w:sz w:val="22"/>
          <w:szCs w:val="22"/>
          <w:vertAlign w:val="superscript"/>
        </w:rPr>
        <w:t>2</w:t>
      </w:r>
      <w:r w:rsidRPr="00BD2EF8">
        <w:rPr>
          <w:bCs/>
          <w:color w:val="000000"/>
          <w:sz w:val="22"/>
          <w:szCs w:val="22"/>
        </w:rPr>
        <w:t xml:space="preserve">; t.sk. valsts daļa – </w:t>
      </w:r>
      <w:r w:rsidRPr="00E823FB">
        <w:rPr>
          <w:bCs/>
          <w:sz w:val="22"/>
          <w:szCs w:val="22"/>
        </w:rPr>
        <w:t xml:space="preserve">1 756 171,49 </w:t>
      </w:r>
      <w:r w:rsidRPr="00BD2EF8">
        <w:rPr>
          <w:bCs/>
          <w:color w:val="000000"/>
          <w:sz w:val="22"/>
          <w:szCs w:val="22"/>
        </w:rPr>
        <w:t>m.</w:t>
      </w:r>
      <w:r w:rsidRPr="00BD2EF8">
        <w:rPr>
          <w:bCs/>
          <w:color w:val="000000"/>
          <w:sz w:val="22"/>
          <w:szCs w:val="22"/>
          <w:vertAlign w:val="superscript"/>
        </w:rPr>
        <w:t xml:space="preserve">2. </w:t>
      </w:r>
      <w:r w:rsidRPr="00BD2EF8">
        <w:rPr>
          <w:bCs/>
          <w:color w:val="000000"/>
          <w:sz w:val="22"/>
          <w:szCs w:val="22"/>
        </w:rPr>
        <w:t xml:space="preserve">Zemes platība: </w:t>
      </w:r>
      <w:r w:rsidRPr="00E823FB">
        <w:rPr>
          <w:bCs/>
          <w:sz w:val="22"/>
          <w:szCs w:val="22"/>
        </w:rPr>
        <w:t xml:space="preserve">6  520 116,0 </w:t>
      </w:r>
      <w:r w:rsidRPr="00BD2EF8">
        <w:rPr>
          <w:bCs/>
          <w:color w:val="000000"/>
          <w:sz w:val="22"/>
          <w:szCs w:val="22"/>
        </w:rPr>
        <w:t>m</w:t>
      </w:r>
      <w:r w:rsidRPr="00BD2EF8">
        <w:rPr>
          <w:bCs/>
          <w:color w:val="000000"/>
          <w:sz w:val="22"/>
          <w:szCs w:val="22"/>
          <w:vertAlign w:val="superscript"/>
        </w:rPr>
        <w:t>2</w:t>
      </w:r>
      <w:r w:rsidRPr="00BD2EF8">
        <w:rPr>
          <w:bCs/>
          <w:color w:val="000000"/>
          <w:sz w:val="22"/>
          <w:szCs w:val="22"/>
        </w:rPr>
        <w:t xml:space="preserve">; t.sk. valsts daļa – </w:t>
      </w:r>
      <w:r w:rsidRPr="00E823FB">
        <w:rPr>
          <w:bCs/>
          <w:sz w:val="22"/>
          <w:szCs w:val="22"/>
        </w:rPr>
        <w:t xml:space="preserve">6 357 898,92 </w:t>
      </w:r>
      <w:r w:rsidRPr="00BD2EF8">
        <w:rPr>
          <w:bCs/>
          <w:color w:val="000000"/>
          <w:sz w:val="22"/>
          <w:szCs w:val="22"/>
        </w:rPr>
        <w:t>m</w:t>
      </w:r>
      <w:r w:rsidRPr="00BD2EF8">
        <w:rPr>
          <w:bCs/>
          <w:color w:val="000000"/>
          <w:sz w:val="22"/>
          <w:szCs w:val="22"/>
          <w:vertAlign w:val="superscript"/>
        </w:rPr>
        <w:t>2</w:t>
      </w:r>
      <w:r w:rsidRPr="00BD2EF8">
        <w:rPr>
          <w:bCs/>
          <w:color w:val="000000"/>
          <w:sz w:val="22"/>
          <w:szCs w:val="22"/>
        </w:rPr>
        <w:t>.</w:t>
      </w:r>
    </w:p>
    <w:p w:rsidR="00E823FB" w:rsidRPr="00BD2EF8" w:rsidRDefault="00E823FB" w:rsidP="007679A5">
      <w:pPr>
        <w:numPr>
          <w:ilvl w:val="1"/>
          <w:numId w:val="38"/>
        </w:numPr>
        <w:tabs>
          <w:tab w:val="left" w:pos="709"/>
        </w:tabs>
        <w:ind w:left="0" w:firstLine="0"/>
        <w:jc w:val="both"/>
        <w:rPr>
          <w:color w:val="000000"/>
          <w:sz w:val="22"/>
          <w:szCs w:val="22"/>
        </w:rPr>
      </w:pPr>
      <w:r w:rsidRPr="00BD2EF8">
        <w:rPr>
          <w:color w:val="000000"/>
          <w:sz w:val="22"/>
          <w:szCs w:val="22"/>
        </w:rPr>
        <w:t>Plānotie lielākie būvniecības darbi apdrošināšanas periodā un ieguldījumu apjoms</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3"/>
        <w:gridCol w:w="1984"/>
        <w:gridCol w:w="1843"/>
        <w:gridCol w:w="1843"/>
      </w:tblGrid>
      <w:tr w:rsidR="00E823FB" w:rsidRPr="00E823FB" w:rsidTr="00BD2EF8">
        <w:trPr>
          <w:trHeight w:val="870"/>
        </w:trPr>
        <w:tc>
          <w:tcPr>
            <w:tcW w:w="1702" w:type="dxa"/>
            <w:shd w:val="clear" w:color="auto" w:fill="auto"/>
            <w:noWrap/>
            <w:vAlign w:val="center"/>
            <w:hideMark/>
          </w:tcPr>
          <w:p w:rsidR="00E823FB" w:rsidRPr="00BD2EF8" w:rsidRDefault="00E823FB" w:rsidP="00BD2EF8">
            <w:pPr>
              <w:jc w:val="center"/>
              <w:rPr>
                <w:bCs/>
                <w:color w:val="000000"/>
                <w:sz w:val="20"/>
                <w:szCs w:val="20"/>
                <w:lang w:eastAsia="lv-LV"/>
              </w:rPr>
            </w:pPr>
            <w:r w:rsidRPr="00BD2EF8">
              <w:rPr>
                <w:bCs/>
                <w:color w:val="000000"/>
                <w:sz w:val="20"/>
                <w:szCs w:val="20"/>
                <w:lang w:eastAsia="lv-LV"/>
              </w:rPr>
              <w:t>Pilsēta</w:t>
            </w:r>
          </w:p>
        </w:tc>
        <w:tc>
          <w:tcPr>
            <w:tcW w:w="1843" w:type="dxa"/>
            <w:shd w:val="clear" w:color="auto" w:fill="auto"/>
            <w:noWrap/>
            <w:vAlign w:val="center"/>
            <w:hideMark/>
          </w:tcPr>
          <w:p w:rsidR="00E823FB" w:rsidRPr="00BD2EF8" w:rsidRDefault="00E823FB" w:rsidP="00BD2EF8">
            <w:pPr>
              <w:jc w:val="center"/>
              <w:rPr>
                <w:bCs/>
                <w:color w:val="000000"/>
                <w:sz w:val="20"/>
                <w:szCs w:val="20"/>
                <w:lang w:eastAsia="lv-LV"/>
              </w:rPr>
            </w:pPr>
            <w:r w:rsidRPr="00BD2EF8">
              <w:rPr>
                <w:bCs/>
                <w:color w:val="000000"/>
                <w:sz w:val="20"/>
                <w:szCs w:val="20"/>
                <w:lang w:eastAsia="lv-LV"/>
              </w:rPr>
              <w:t>Adrese</w:t>
            </w:r>
          </w:p>
        </w:tc>
        <w:tc>
          <w:tcPr>
            <w:tcW w:w="1984" w:type="dxa"/>
            <w:shd w:val="clear" w:color="auto" w:fill="auto"/>
            <w:vAlign w:val="center"/>
            <w:hideMark/>
          </w:tcPr>
          <w:p w:rsidR="00E823FB" w:rsidRPr="00BD2EF8" w:rsidRDefault="00E823FB" w:rsidP="00BD2EF8">
            <w:pPr>
              <w:jc w:val="center"/>
              <w:rPr>
                <w:bCs/>
                <w:color w:val="000000"/>
                <w:sz w:val="20"/>
                <w:szCs w:val="20"/>
                <w:lang w:eastAsia="lv-LV"/>
              </w:rPr>
            </w:pPr>
            <w:r w:rsidRPr="00BD2EF8">
              <w:rPr>
                <w:bCs/>
                <w:color w:val="000000"/>
                <w:sz w:val="20"/>
                <w:szCs w:val="20"/>
                <w:lang w:eastAsia="lv-LV"/>
              </w:rPr>
              <w:t>būvdarbu uzsākšanas laiks</w:t>
            </w:r>
          </w:p>
        </w:tc>
        <w:tc>
          <w:tcPr>
            <w:tcW w:w="1843" w:type="dxa"/>
            <w:shd w:val="clear" w:color="auto" w:fill="auto"/>
            <w:vAlign w:val="center"/>
            <w:hideMark/>
          </w:tcPr>
          <w:p w:rsidR="00E823FB" w:rsidRPr="00BD2EF8" w:rsidRDefault="00E823FB" w:rsidP="00BD2EF8">
            <w:pPr>
              <w:jc w:val="center"/>
              <w:rPr>
                <w:bCs/>
                <w:color w:val="000000"/>
                <w:sz w:val="20"/>
                <w:szCs w:val="20"/>
                <w:lang w:eastAsia="lv-LV"/>
              </w:rPr>
            </w:pPr>
            <w:r w:rsidRPr="00BD2EF8">
              <w:rPr>
                <w:bCs/>
                <w:color w:val="000000"/>
                <w:sz w:val="20"/>
                <w:szCs w:val="20"/>
                <w:lang w:eastAsia="lv-LV"/>
              </w:rPr>
              <w:t>būvdarbu pabeigšanas laiks</w:t>
            </w:r>
          </w:p>
        </w:tc>
        <w:tc>
          <w:tcPr>
            <w:tcW w:w="1843" w:type="dxa"/>
            <w:shd w:val="clear" w:color="auto" w:fill="auto"/>
            <w:vAlign w:val="center"/>
            <w:hideMark/>
          </w:tcPr>
          <w:p w:rsidR="00E823FB" w:rsidRPr="00BD2EF8" w:rsidRDefault="00E823FB" w:rsidP="00BD2EF8">
            <w:pPr>
              <w:jc w:val="center"/>
              <w:rPr>
                <w:bCs/>
                <w:color w:val="000000"/>
                <w:sz w:val="20"/>
                <w:szCs w:val="20"/>
                <w:lang w:eastAsia="lv-LV"/>
              </w:rPr>
            </w:pPr>
            <w:r w:rsidRPr="00BD2EF8">
              <w:rPr>
                <w:bCs/>
                <w:color w:val="000000"/>
                <w:sz w:val="20"/>
                <w:szCs w:val="20"/>
                <w:lang w:eastAsia="lv-LV"/>
              </w:rPr>
              <w:t>kopējais investīciju apjoms objektos, kas tiks nodoti (tūkst. EUR)</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Citadeles 1</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oktobris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2 695</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lastRenderedPageBreak/>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Pils laukums 3</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3686" w:type="dxa"/>
            <w:gridSpan w:val="2"/>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pēc apdrošināšanas perioda</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Lāčplēša 25</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septembris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2019.g. augusts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19 006</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Miera iela 58 A</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augusts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5 769</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Strēlnieku laukums 1</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3686" w:type="dxa"/>
            <w:gridSpan w:val="2"/>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pēc apdrošināšanas perioda</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Pulka iela 8</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aprīlis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25 746</w:t>
            </w:r>
          </w:p>
        </w:tc>
      </w:tr>
      <w:tr w:rsidR="00E823FB" w:rsidRPr="00E823FB" w:rsidTr="00BD2EF8">
        <w:trPr>
          <w:trHeight w:val="6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Krimuldas novads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 xml:space="preserve">Krimuldas pagasts, </w:t>
            </w:r>
            <w:proofErr w:type="spellStart"/>
            <w:r w:rsidRPr="00BD2EF8">
              <w:rPr>
                <w:color w:val="000000"/>
                <w:sz w:val="20"/>
                <w:szCs w:val="20"/>
                <w:lang w:eastAsia="lv-LV"/>
              </w:rPr>
              <w:t>Klaušenieku</w:t>
            </w:r>
            <w:proofErr w:type="spellEnd"/>
            <w:r w:rsidRPr="00BD2EF8">
              <w:rPr>
                <w:color w:val="000000"/>
                <w:sz w:val="20"/>
                <w:szCs w:val="20"/>
                <w:lang w:eastAsia="lv-LV"/>
              </w:rPr>
              <w:t xml:space="preserve"> māja</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decembris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7 660</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proofErr w:type="spellStart"/>
            <w:r w:rsidRPr="00BD2EF8">
              <w:rPr>
                <w:color w:val="000000"/>
                <w:sz w:val="20"/>
                <w:szCs w:val="20"/>
                <w:lang w:eastAsia="lv-LV"/>
              </w:rPr>
              <w:t>Skandu</w:t>
            </w:r>
            <w:proofErr w:type="spellEnd"/>
            <w:r w:rsidRPr="00BD2EF8">
              <w:rPr>
                <w:color w:val="000000"/>
                <w:sz w:val="20"/>
                <w:szCs w:val="20"/>
                <w:lang w:eastAsia="lv-LV"/>
              </w:rPr>
              <w:t xml:space="preserve"> iela 14</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oktobris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decembris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4 814</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Daugavpils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18. Novembra iela 105</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decembris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673</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Eksporta 6</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septembris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664</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Jelgava</w:t>
            </w:r>
          </w:p>
        </w:tc>
        <w:tc>
          <w:tcPr>
            <w:tcW w:w="1843" w:type="dxa"/>
            <w:shd w:val="clear" w:color="auto" w:fill="auto"/>
            <w:noWrap/>
            <w:vAlign w:val="center"/>
            <w:hideMark/>
          </w:tcPr>
          <w:p w:rsidR="00E823FB" w:rsidRPr="00BD2EF8" w:rsidRDefault="00E823FB" w:rsidP="00E823FB">
            <w:pPr>
              <w:rPr>
                <w:color w:val="000000"/>
                <w:sz w:val="20"/>
                <w:szCs w:val="20"/>
                <w:lang w:eastAsia="lv-LV"/>
              </w:rPr>
            </w:pPr>
            <w:proofErr w:type="spellStart"/>
            <w:r w:rsidRPr="00BD2EF8">
              <w:rPr>
                <w:color w:val="000000"/>
                <w:sz w:val="20"/>
                <w:szCs w:val="20"/>
                <w:lang w:eastAsia="lv-LV"/>
              </w:rPr>
              <w:t>Mātera</w:t>
            </w:r>
            <w:proofErr w:type="spellEnd"/>
            <w:r w:rsidRPr="00BD2EF8">
              <w:rPr>
                <w:color w:val="000000"/>
                <w:sz w:val="20"/>
                <w:szCs w:val="20"/>
                <w:lang w:eastAsia="lv-LV"/>
              </w:rPr>
              <w:t xml:space="preserve"> iela 57</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augusts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februāris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269</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Kalnciema ielā 14</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septembris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maijā</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921</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Merķeļa 11</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2017.g. oktobris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609</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Pils laukums 2</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pirms apdrošināšanas perioda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februāris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4 948</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Daugavpils novads, Skrudalienas pagasts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RŠV „Silene"</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aprīlis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2019.g. marts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1 188</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Zilupes novads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RŠV  „Terehova"</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jūnijs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2019.g. septembris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4 763</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Aspazijas bulvāris 7</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jūnijs</w:t>
            </w:r>
          </w:p>
        </w:tc>
        <w:tc>
          <w:tcPr>
            <w:tcW w:w="3686" w:type="dxa"/>
            <w:gridSpan w:val="2"/>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pēc apdrošināšanas perioda</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Ventspils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Kuldīgas ielā 2</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decembris</w:t>
            </w:r>
          </w:p>
        </w:tc>
        <w:tc>
          <w:tcPr>
            <w:tcW w:w="3686" w:type="dxa"/>
            <w:gridSpan w:val="2"/>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pēc apdrošināšanas perioda</w:t>
            </w:r>
          </w:p>
        </w:tc>
      </w:tr>
      <w:tr w:rsidR="00E823FB" w:rsidRPr="00E823FB" w:rsidTr="00BD2EF8">
        <w:trPr>
          <w:trHeight w:val="315"/>
        </w:trPr>
        <w:tc>
          <w:tcPr>
            <w:tcW w:w="1702"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Rīga</w:t>
            </w:r>
          </w:p>
        </w:tc>
        <w:tc>
          <w:tcPr>
            <w:tcW w:w="1843" w:type="dxa"/>
            <w:shd w:val="clear" w:color="auto" w:fill="auto"/>
            <w:noWrap/>
            <w:vAlign w:val="center"/>
            <w:hideMark/>
          </w:tcPr>
          <w:p w:rsidR="00E823FB" w:rsidRPr="00BD2EF8" w:rsidRDefault="00E823FB" w:rsidP="00E823FB">
            <w:pPr>
              <w:rPr>
                <w:color w:val="000000"/>
                <w:sz w:val="20"/>
                <w:szCs w:val="20"/>
                <w:lang w:eastAsia="lv-LV"/>
              </w:rPr>
            </w:pPr>
            <w:proofErr w:type="spellStart"/>
            <w:r w:rsidRPr="00BD2EF8">
              <w:rPr>
                <w:color w:val="000000"/>
                <w:sz w:val="20"/>
                <w:szCs w:val="20"/>
                <w:lang w:eastAsia="lv-LV"/>
              </w:rPr>
              <w:t>Mārstaļu</w:t>
            </w:r>
            <w:proofErr w:type="spellEnd"/>
            <w:r w:rsidRPr="00BD2EF8">
              <w:rPr>
                <w:color w:val="000000"/>
                <w:sz w:val="20"/>
                <w:szCs w:val="20"/>
                <w:lang w:eastAsia="lv-LV"/>
              </w:rPr>
              <w:t xml:space="preserve"> iela 6</w:t>
            </w:r>
          </w:p>
        </w:tc>
        <w:tc>
          <w:tcPr>
            <w:tcW w:w="1984"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februāris</w:t>
            </w:r>
          </w:p>
        </w:tc>
        <w:tc>
          <w:tcPr>
            <w:tcW w:w="1843" w:type="dxa"/>
            <w:shd w:val="clear" w:color="auto" w:fill="auto"/>
            <w:noWrap/>
            <w:vAlign w:val="center"/>
            <w:hideMark/>
          </w:tcPr>
          <w:p w:rsidR="00E823FB" w:rsidRPr="00BD2EF8" w:rsidRDefault="00E823FB" w:rsidP="00E823FB">
            <w:pPr>
              <w:rPr>
                <w:color w:val="000000"/>
                <w:sz w:val="20"/>
                <w:szCs w:val="20"/>
                <w:lang w:eastAsia="lv-LV"/>
              </w:rPr>
            </w:pPr>
            <w:r w:rsidRPr="00BD2EF8">
              <w:rPr>
                <w:color w:val="000000"/>
                <w:sz w:val="20"/>
                <w:szCs w:val="20"/>
                <w:lang w:eastAsia="lv-LV"/>
              </w:rPr>
              <w:t>2018.g. oktobris</w:t>
            </w:r>
          </w:p>
        </w:tc>
        <w:tc>
          <w:tcPr>
            <w:tcW w:w="1843" w:type="dxa"/>
            <w:shd w:val="clear" w:color="auto" w:fill="auto"/>
            <w:noWrap/>
            <w:vAlign w:val="center"/>
            <w:hideMark/>
          </w:tcPr>
          <w:p w:rsidR="00E823FB" w:rsidRPr="00BD2EF8" w:rsidRDefault="00E823FB" w:rsidP="00BD2EF8">
            <w:pPr>
              <w:jc w:val="center"/>
              <w:rPr>
                <w:color w:val="000000"/>
                <w:sz w:val="20"/>
                <w:szCs w:val="20"/>
                <w:lang w:eastAsia="lv-LV"/>
              </w:rPr>
            </w:pPr>
            <w:r w:rsidRPr="00BD2EF8">
              <w:rPr>
                <w:color w:val="000000"/>
                <w:sz w:val="20"/>
                <w:szCs w:val="20"/>
                <w:lang w:eastAsia="lv-LV"/>
              </w:rPr>
              <w:t>772</w:t>
            </w:r>
          </w:p>
        </w:tc>
      </w:tr>
    </w:tbl>
    <w:p w:rsidR="00E823FB" w:rsidRPr="00BD2EF8" w:rsidRDefault="00E823FB" w:rsidP="00E823FB">
      <w:pPr>
        <w:jc w:val="both"/>
        <w:rPr>
          <w:color w:val="000000"/>
          <w:sz w:val="22"/>
          <w:szCs w:val="22"/>
          <w:highlight w:val="lightGray"/>
        </w:rPr>
      </w:pPr>
    </w:p>
    <w:p w:rsidR="00E823FB" w:rsidRPr="00BD2EF8" w:rsidRDefault="00E823FB" w:rsidP="007679A5">
      <w:pPr>
        <w:numPr>
          <w:ilvl w:val="1"/>
          <w:numId w:val="38"/>
        </w:numPr>
        <w:ind w:left="0" w:firstLine="0"/>
        <w:jc w:val="both"/>
        <w:rPr>
          <w:color w:val="000000"/>
          <w:sz w:val="22"/>
          <w:szCs w:val="22"/>
        </w:rPr>
      </w:pPr>
      <w:r w:rsidRPr="00BD2EF8">
        <w:rPr>
          <w:color w:val="000000"/>
          <w:sz w:val="22"/>
          <w:szCs w:val="22"/>
        </w:rPr>
        <w:t>Līdz apdrošināšanas perioda sākumam ir jāpabeidz būvdarbi Nometņu ielā 39, Rīgā. Ieguldījumu apjoms 1,07 milj. EUR. Vērtības pieaugums sarakstā tiks precizēts pirms līguma noslēgšanas.</w:t>
      </w:r>
    </w:p>
    <w:p w:rsidR="00E823FB" w:rsidRPr="00BD2EF8" w:rsidRDefault="007679A5" w:rsidP="007679A5">
      <w:pPr>
        <w:tabs>
          <w:tab w:val="left" w:pos="1665"/>
        </w:tabs>
        <w:jc w:val="both"/>
        <w:rPr>
          <w:color w:val="000000"/>
          <w:sz w:val="22"/>
          <w:szCs w:val="22"/>
        </w:rPr>
      </w:pPr>
      <w:r w:rsidRPr="00BD2EF8">
        <w:rPr>
          <w:color w:val="000000"/>
          <w:sz w:val="22"/>
          <w:szCs w:val="22"/>
        </w:rPr>
        <w:tab/>
      </w:r>
    </w:p>
    <w:p w:rsidR="00E823FB" w:rsidRPr="00BD2EF8" w:rsidRDefault="00E823FB" w:rsidP="007679A5">
      <w:pPr>
        <w:numPr>
          <w:ilvl w:val="1"/>
          <w:numId w:val="38"/>
        </w:numPr>
        <w:ind w:left="0" w:firstLine="0"/>
        <w:jc w:val="both"/>
        <w:rPr>
          <w:color w:val="000000"/>
          <w:sz w:val="22"/>
          <w:szCs w:val="22"/>
        </w:rPr>
      </w:pPr>
      <w:r w:rsidRPr="00BD2EF8">
        <w:rPr>
          <w:color w:val="000000"/>
          <w:sz w:val="22"/>
          <w:szCs w:val="22"/>
        </w:rPr>
        <w:t>Zaudējumu statistika pēdējos četros apdrošināšanas periodos:</w:t>
      </w:r>
    </w:p>
    <w:p w:rsidR="00E823FB" w:rsidRPr="00E823FB" w:rsidRDefault="00E823FB" w:rsidP="00E823F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552"/>
      </w:tblGrid>
      <w:tr w:rsidR="00E823FB" w:rsidRPr="00E823FB" w:rsidTr="00BD2EF8">
        <w:trPr>
          <w:trHeight w:val="600"/>
        </w:trPr>
        <w:tc>
          <w:tcPr>
            <w:tcW w:w="3510" w:type="dxa"/>
            <w:shd w:val="clear" w:color="auto" w:fill="auto"/>
            <w:noWrap/>
            <w:vAlign w:val="center"/>
            <w:hideMark/>
          </w:tcPr>
          <w:p w:rsidR="00E823FB" w:rsidRPr="00BD2EF8" w:rsidRDefault="00E823FB" w:rsidP="00BD2EF8">
            <w:pPr>
              <w:jc w:val="center"/>
              <w:rPr>
                <w:rFonts w:eastAsia="Calibri"/>
                <w:noProof/>
                <w:sz w:val="22"/>
                <w:szCs w:val="22"/>
                <w:lang w:eastAsia="lv-LV"/>
              </w:rPr>
            </w:pPr>
          </w:p>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Periods</w:t>
            </w:r>
          </w:p>
        </w:tc>
        <w:tc>
          <w:tcPr>
            <w:tcW w:w="2977" w:type="dxa"/>
            <w:shd w:val="clear" w:color="auto" w:fill="auto"/>
            <w:vAlign w:val="center"/>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Apdrošināšanas gadījumu skaits</w:t>
            </w:r>
          </w:p>
        </w:tc>
        <w:tc>
          <w:tcPr>
            <w:tcW w:w="2552" w:type="dxa"/>
            <w:shd w:val="clear" w:color="auto" w:fill="auto"/>
            <w:vAlign w:val="center"/>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Izmaksātā atlīdzība, EUR</w:t>
            </w:r>
          </w:p>
        </w:tc>
      </w:tr>
      <w:tr w:rsidR="00E823FB" w:rsidRPr="00E823FB" w:rsidTr="00BD2EF8">
        <w:trPr>
          <w:trHeight w:val="300"/>
        </w:trPr>
        <w:tc>
          <w:tcPr>
            <w:tcW w:w="3510" w:type="dxa"/>
            <w:shd w:val="clear" w:color="auto" w:fill="auto"/>
            <w:noWrap/>
            <w:hideMark/>
          </w:tcPr>
          <w:p w:rsidR="00E823FB" w:rsidRPr="00BD2EF8" w:rsidRDefault="00E823FB" w:rsidP="00E823FB">
            <w:pPr>
              <w:rPr>
                <w:rFonts w:eastAsia="Calibri"/>
                <w:noProof/>
                <w:sz w:val="22"/>
                <w:szCs w:val="22"/>
                <w:lang w:eastAsia="lv-LV"/>
              </w:rPr>
            </w:pPr>
            <w:r w:rsidRPr="00BD2EF8">
              <w:rPr>
                <w:rFonts w:eastAsia="Calibri"/>
                <w:noProof/>
                <w:sz w:val="22"/>
                <w:szCs w:val="22"/>
                <w:lang w:eastAsia="lv-LV"/>
              </w:rPr>
              <w:t>no 01.08.2013. līdz 31.07.2014.</w:t>
            </w:r>
          </w:p>
        </w:tc>
        <w:tc>
          <w:tcPr>
            <w:tcW w:w="2977" w:type="dxa"/>
            <w:shd w:val="clear" w:color="auto" w:fill="auto"/>
            <w:noWrap/>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116</w:t>
            </w:r>
          </w:p>
        </w:tc>
        <w:tc>
          <w:tcPr>
            <w:tcW w:w="2552" w:type="dxa"/>
            <w:shd w:val="clear" w:color="auto" w:fill="auto"/>
            <w:noWrap/>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96 340,00</w:t>
            </w:r>
          </w:p>
        </w:tc>
      </w:tr>
      <w:tr w:rsidR="00E823FB" w:rsidRPr="00E823FB" w:rsidTr="00BD2EF8">
        <w:trPr>
          <w:trHeight w:val="315"/>
        </w:trPr>
        <w:tc>
          <w:tcPr>
            <w:tcW w:w="3510" w:type="dxa"/>
            <w:shd w:val="clear" w:color="auto" w:fill="auto"/>
            <w:noWrap/>
            <w:hideMark/>
          </w:tcPr>
          <w:p w:rsidR="00E823FB" w:rsidRPr="00BD2EF8" w:rsidRDefault="00E823FB" w:rsidP="00E823FB">
            <w:pPr>
              <w:rPr>
                <w:rFonts w:eastAsia="Calibri"/>
                <w:noProof/>
                <w:sz w:val="22"/>
                <w:szCs w:val="22"/>
                <w:lang w:eastAsia="lv-LV"/>
              </w:rPr>
            </w:pPr>
            <w:r w:rsidRPr="00BD2EF8">
              <w:rPr>
                <w:rFonts w:eastAsia="Calibri"/>
                <w:noProof/>
                <w:sz w:val="22"/>
                <w:szCs w:val="22"/>
                <w:lang w:eastAsia="lv-LV"/>
              </w:rPr>
              <w:t xml:space="preserve">no 01.08.2014. līdz 31.07.2015. </w:t>
            </w:r>
          </w:p>
        </w:tc>
        <w:tc>
          <w:tcPr>
            <w:tcW w:w="2977" w:type="dxa"/>
            <w:shd w:val="clear" w:color="auto" w:fill="auto"/>
            <w:noWrap/>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87</w:t>
            </w:r>
          </w:p>
        </w:tc>
        <w:tc>
          <w:tcPr>
            <w:tcW w:w="2552" w:type="dxa"/>
            <w:shd w:val="clear" w:color="auto" w:fill="auto"/>
            <w:noWrap/>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39 346,00</w:t>
            </w:r>
          </w:p>
        </w:tc>
      </w:tr>
      <w:tr w:rsidR="00E823FB" w:rsidRPr="00E823FB" w:rsidTr="00BD2EF8">
        <w:trPr>
          <w:trHeight w:val="315"/>
        </w:trPr>
        <w:tc>
          <w:tcPr>
            <w:tcW w:w="3510" w:type="dxa"/>
            <w:shd w:val="clear" w:color="auto" w:fill="auto"/>
            <w:noWrap/>
            <w:hideMark/>
          </w:tcPr>
          <w:p w:rsidR="00E823FB" w:rsidRPr="00BD2EF8" w:rsidRDefault="00E823FB" w:rsidP="00E823FB">
            <w:pPr>
              <w:rPr>
                <w:rFonts w:eastAsia="Calibri"/>
                <w:noProof/>
                <w:sz w:val="22"/>
                <w:szCs w:val="22"/>
                <w:lang w:eastAsia="lv-LV"/>
              </w:rPr>
            </w:pPr>
            <w:r w:rsidRPr="00BD2EF8">
              <w:rPr>
                <w:rFonts w:eastAsia="Calibri"/>
                <w:noProof/>
                <w:sz w:val="22"/>
                <w:szCs w:val="22"/>
                <w:lang w:eastAsia="lv-LV"/>
              </w:rPr>
              <w:t xml:space="preserve">no 01.08.2015. līdz 31.07.2016. </w:t>
            </w:r>
          </w:p>
        </w:tc>
        <w:tc>
          <w:tcPr>
            <w:tcW w:w="2977" w:type="dxa"/>
            <w:shd w:val="clear" w:color="auto" w:fill="auto"/>
            <w:noWrap/>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19</w:t>
            </w:r>
          </w:p>
        </w:tc>
        <w:tc>
          <w:tcPr>
            <w:tcW w:w="2552" w:type="dxa"/>
            <w:shd w:val="clear" w:color="auto" w:fill="auto"/>
            <w:noWrap/>
            <w:hideMark/>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33 569,12</w:t>
            </w:r>
          </w:p>
        </w:tc>
      </w:tr>
      <w:tr w:rsidR="00E823FB" w:rsidRPr="00E823FB" w:rsidTr="00BD2EF8">
        <w:trPr>
          <w:trHeight w:val="315"/>
        </w:trPr>
        <w:tc>
          <w:tcPr>
            <w:tcW w:w="3510" w:type="dxa"/>
            <w:shd w:val="clear" w:color="auto" w:fill="auto"/>
            <w:noWrap/>
          </w:tcPr>
          <w:p w:rsidR="00E823FB" w:rsidRPr="00BD2EF8" w:rsidRDefault="00E823FB" w:rsidP="00E823FB">
            <w:pPr>
              <w:rPr>
                <w:rFonts w:eastAsia="Calibri"/>
                <w:noProof/>
                <w:sz w:val="22"/>
                <w:szCs w:val="22"/>
                <w:lang w:eastAsia="lv-LV"/>
              </w:rPr>
            </w:pPr>
            <w:r w:rsidRPr="00BD2EF8">
              <w:rPr>
                <w:rFonts w:eastAsia="Calibri"/>
                <w:noProof/>
                <w:sz w:val="22"/>
                <w:szCs w:val="22"/>
                <w:lang w:eastAsia="lv-LV"/>
              </w:rPr>
              <w:t xml:space="preserve">no 01.08.2016. līdz 31.03.2017. </w:t>
            </w:r>
          </w:p>
        </w:tc>
        <w:tc>
          <w:tcPr>
            <w:tcW w:w="2977" w:type="dxa"/>
            <w:shd w:val="clear" w:color="auto" w:fill="auto"/>
            <w:noWrap/>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7</w:t>
            </w:r>
          </w:p>
        </w:tc>
        <w:tc>
          <w:tcPr>
            <w:tcW w:w="2552" w:type="dxa"/>
            <w:shd w:val="clear" w:color="auto" w:fill="auto"/>
            <w:noWrap/>
          </w:tcPr>
          <w:p w:rsidR="00E823FB" w:rsidRPr="00BD2EF8" w:rsidRDefault="00E823FB" w:rsidP="00BD2EF8">
            <w:pPr>
              <w:jc w:val="center"/>
              <w:rPr>
                <w:rFonts w:eastAsia="Calibri"/>
                <w:noProof/>
                <w:sz w:val="22"/>
                <w:szCs w:val="22"/>
                <w:lang w:eastAsia="lv-LV"/>
              </w:rPr>
            </w:pPr>
            <w:r w:rsidRPr="00BD2EF8">
              <w:rPr>
                <w:rFonts w:eastAsia="Calibri"/>
                <w:noProof/>
                <w:sz w:val="22"/>
                <w:szCs w:val="22"/>
                <w:lang w:eastAsia="lv-LV"/>
              </w:rPr>
              <w:t>13 857,21</w:t>
            </w:r>
          </w:p>
        </w:tc>
      </w:tr>
    </w:tbl>
    <w:p w:rsidR="00E823FB" w:rsidRPr="00BD2EF8" w:rsidRDefault="00E823FB" w:rsidP="00E823FB">
      <w:pPr>
        <w:jc w:val="both"/>
        <w:rPr>
          <w:sz w:val="22"/>
          <w:szCs w:val="22"/>
          <w:highlight w:val="lightGray"/>
        </w:rPr>
      </w:pPr>
    </w:p>
    <w:p w:rsidR="00E823FB" w:rsidRPr="00E823FB" w:rsidRDefault="00E823FB" w:rsidP="00E823FB">
      <w:pPr>
        <w:jc w:val="both"/>
        <w:rPr>
          <w:sz w:val="22"/>
          <w:szCs w:val="22"/>
        </w:rPr>
      </w:pPr>
      <w:r w:rsidRPr="00E823FB">
        <w:rPr>
          <w:i/>
          <w:sz w:val="22"/>
          <w:szCs w:val="22"/>
        </w:rPr>
        <w:t>Papildu informācija par 2015/16 gada zaudējumiem: 63% gadījumu identificēti vainīgie transportlīdzekļi ar spēkā esošu obligātās civiltiesiskās atbildības apdrošināšanas polisi un negadījums pieteikts kompetentām iestādēm</w:t>
      </w:r>
      <w:r w:rsidRPr="00E823FB">
        <w:rPr>
          <w:sz w:val="22"/>
          <w:szCs w:val="22"/>
        </w:rPr>
        <w:t>.</w:t>
      </w:r>
    </w:p>
    <w:p w:rsidR="00E823FB" w:rsidRPr="00E823FB" w:rsidRDefault="00E823FB" w:rsidP="00E823FB">
      <w:pPr>
        <w:jc w:val="both"/>
        <w:rPr>
          <w:sz w:val="22"/>
          <w:szCs w:val="22"/>
        </w:rPr>
      </w:pPr>
    </w:p>
    <w:p w:rsidR="00E823FB" w:rsidRPr="00BD2EF8" w:rsidRDefault="00E823FB" w:rsidP="007679A5">
      <w:pPr>
        <w:numPr>
          <w:ilvl w:val="1"/>
          <w:numId w:val="38"/>
        </w:numPr>
        <w:ind w:left="0" w:firstLine="0"/>
        <w:jc w:val="both"/>
        <w:rPr>
          <w:color w:val="000000"/>
          <w:sz w:val="22"/>
          <w:szCs w:val="22"/>
        </w:rPr>
      </w:pPr>
      <w:r w:rsidRPr="00BD2EF8">
        <w:rPr>
          <w:color w:val="000000"/>
          <w:sz w:val="22"/>
          <w:szCs w:val="22"/>
        </w:rPr>
        <w:t xml:space="preserve">Informācija par robežu kontroles punktu (RKP) apsaimniekošanu – RKP darbība tiek nodrošināta 24 stundas diennaktī bez brīvdienām. Darbību veic robežsardze, muita un pārtikas veterinārā dienesta darbinieki. Darba laikā RPK savus pienākumus veic arī Pasūtītāja pārstāvis. Teritorija ir apsargāta un ar atbilstošu videonovērošanu. Īpašuma bojājumu gadījumi tiek piefiksēti atbilstoši pilnvarojumiem.  RKP </w:t>
      </w:r>
      <w:r w:rsidRPr="00771415">
        <w:rPr>
          <w:sz w:val="22"/>
          <w:szCs w:val="22"/>
        </w:rPr>
        <w:t xml:space="preserve">norādīti  8.pielikuma </w:t>
      </w:r>
      <w:r w:rsidR="00771415" w:rsidRPr="00771415">
        <w:rPr>
          <w:sz w:val="22"/>
          <w:szCs w:val="22"/>
        </w:rPr>
        <w:t>2.</w:t>
      </w:r>
      <w:r w:rsidRPr="00771415">
        <w:rPr>
          <w:sz w:val="22"/>
          <w:szCs w:val="22"/>
        </w:rPr>
        <w:t>tabulā.</w:t>
      </w:r>
    </w:p>
    <w:p w:rsidR="00E823FB" w:rsidRPr="00BD2EF8" w:rsidRDefault="00E823FB" w:rsidP="007679A5">
      <w:pPr>
        <w:numPr>
          <w:ilvl w:val="1"/>
          <w:numId w:val="38"/>
        </w:numPr>
        <w:ind w:left="0" w:firstLine="0"/>
        <w:jc w:val="both"/>
        <w:rPr>
          <w:color w:val="000000"/>
          <w:sz w:val="22"/>
          <w:szCs w:val="22"/>
        </w:rPr>
      </w:pPr>
      <w:r w:rsidRPr="00BD2EF8">
        <w:rPr>
          <w:color w:val="000000"/>
          <w:sz w:val="22"/>
          <w:szCs w:val="22"/>
        </w:rPr>
        <w:lastRenderedPageBreak/>
        <w:t>Kultūrvēsturisks objekts– objekts, kas ir iekļauts Valsts aizsargājamo kultūras pieminekļu sarakstā. Sarakstu uztur Valsts kultūras pieminekļu aizsardzības inspekcija.</w:t>
      </w:r>
    </w:p>
    <w:p w:rsidR="00E823FB" w:rsidRPr="00BD2EF8" w:rsidRDefault="00E823FB" w:rsidP="007679A5">
      <w:pPr>
        <w:numPr>
          <w:ilvl w:val="1"/>
          <w:numId w:val="38"/>
        </w:numPr>
        <w:ind w:left="0" w:firstLine="0"/>
        <w:jc w:val="both"/>
        <w:rPr>
          <w:color w:val="000000"/>
          <w:sz w:val="22"/>
          <w:szCs w:val="22"/>
        </w:rPr>
      </w:pPr>
      <w:r w:rsidRPr="00BD2EF8">
        <w:rPr>
          <w:color w:val="000000"/>
          <w:sz w:val="22"/>
          <w:szCs w:val="22"/>
        </w:rPr>
        <w:t>Nekustamajos īpašumos, kuri ikdienā netiek izmantoti</w:t>
      </w:r>
      <w:r w:rsidR="00E8764C" w:rsidRPr="00BD2EF8">
        <w:rPr>
          <w:color w:val="000000"/>
          <w:sz w:val="22"/>
          <w:szCs w:val="22"/>
        </w:rPr>
        <w:t>,</w:t>
      </w:r>
      <w:r w:rsidRPr="00BD2EF8">
        <w:rPr>
          <w:color w:val="000000"/>
          <w:sz w:val="22"/>
          <w:szCs w:val="22"/>
        </w:rPr>
        <w:t xml:space="preserve"> tiek veiktas šādas darbības:</w:t>
      </w:r>
    </w:p>
    <w:p w:rsidR="00E823FB" w:rsidRPr="00BD2EF8" w:rsidRDefault="00E823FB" w:rsidP="0081051F">
      <w:pPr>
        <w:numPr>
          <w:ilvl w:val="2"/>
          <w:numId w:val="38"/>
        </w:numPr>
        <w:tabs>
          <w:tab w:val="left" w:pos="851"/>
        </w:tabs>
        <w:ind w:left="0" w:firstLine="0"/>
        <w:jc w:val="both"/>
        <w:rPr>
          <w:color w:val="000000"/>
          <w:sz w:val="22"/>
          <w:szCs w:val="22"/>
        </w:rPr>
      </w:pPr>
      <w:r w:rsidRPr="00BD2EF8">
        <w:rPr>
          <w:color w:val="000000"/>
          <w:sz w:val="22"/>
          <w:szCs w:val="22"/>
        </w:rPr>
        <w:t>Pasūtītāja  pārvaldnieks apseko un sagatavo apsekošanas aktus ne retāk kā reizi trīs mēnešos;</w:t>
      </w:r>
    </w:p>
    <w:p w:rsidR="00E823FB" w:rsidRPr="00BD2EF8" w:rsidRDefault="00E823FB" w:rsidP="0081051F">
      <w:pPr>
        <w:numPr>
          <w:ilvl w:val="2"/>
          <w:numId w:val="38"/>
        </w:numPr>
        <w:tabs>
          <w:tab w:val="left" w:pos="851"/>
        </w:tabs>
        <w:ind w:left="0" w:firstLine="0"/>
        <w:jc w:val="both"/>
        <w:rPr>
          <w:color w:val="000000"/>
          <w:sz w:val="22"/>
          <w:szCs w:val="22"/>
        </w:rPr>
      </w:pPr>
      <w:r w:rsidRPr="00BD2EF8">
        <w:rPr>
          <w:color w:val="000000"/>
          <w:sz w:val="22"/>
          <w:szCs w:val="22"/>
        </w:rPr>
        <w:t>Lai pasargātu nekustamos īpašumus no trešo personu prettiesiskām darbībām, īpašumos pēc iespējas tiek uzstādītas tehniskās apsardzes signalizācijas. Atsevišķos īpašumos pēc iespējas tiek nodrošināta arī fiziskā apsardze;</w:t>
      </w:r>
    </w:p>
    <w:p w:rsidR="00E823FB" w:rsidRPr="00BD2EF8" w:rsidRDefault="00E823FB" w:rsidP="0081051F">
      <w:pPr>
        <w:numPr>
          <w:ilvl w:val="2"/>
          <w:numId w:val="38"/>
        </w:numPr>
        <w:tabs>
          <w:tab w:val="left" w:pos="851"/>
        </w:tabs>
        <w:ind w:left="0" w:firstLine="0"/>
        <w:jc w:val="both"/>
        <w:rPr>
          <w:color w:val="000000"/>
          <w:sz w:val="22"/>
          <w:szCs w:val="22"/>
        </w:rPr>
      </w:pPr>
      <w:r w:rsidRPr="00BD2EF8">
        <w:rPr>
          <w:color w:val="000000"/>
          <w:sz w:val="22"/>
          <w:szCs w:val="22"/>
        </w:rPr>
        <w:t>Logi, durvis un citas ejas tiek noslēgtas, tādējādi tiek liegta iespēja trešajām personām iekļūt ēkās;</w:t>
      </w:r>
    </w:p>
    <w:p w:rsidR="00E823FB" w:rsidRPr="00BD2EF8" w:rsidRDefault="00E823FB" w:rsidP="00E557BF">
      <w:pPr>
        <w:numPr>
          <w:ilvl w:val="2"/>
          <w:numId w:val="38"/>
        </w:numPr>
        <w:tabs>
          <w:tab w:val="left" w:pos="851"/>
        </w:tabs>
        <w:ind w:left="0" w:firstLine="0"/>
        <w:jc w:val="both"/>
        <w:rPr>
          <w:color w:val="000000"/>
          <w:sz w:val="22"/>
          <w:szCs w:val="22"/>
        </w:rPr>
      </w:pPr>
      <w:r w:rsidRPr="00BD2EF8">
        <w:rPr>
          <w:color w:val="000000"/>
          <w:sz w:val="22"/>
          <w:szCs w:val="22"/>
        </w:rPr>
        <w:t>Inženierkomunikācijas tiek atslēgtas un sistēmas iztukšotas, lai izvairītos no iespējamiem zaudējumiem inženierkomunikāciju bojājumu gadījumos;</w:t>
      </w:r>
    </w:p>
    <w:p w:rsidR="00E823FB" w:rsidRPr="00BD2EF8" w:rsidRDefault="00E823FB" w:rsidP="00E557BF">
      <w:pPr>
        <w:numPr>
          <w:ilvl w:val="2"/>
          <w:numId w:val="38"/>
        </w:numPr>
        <w:tabs>
          <w:tab w:val="left" w:pos="851"/>
        </w:tabs>
        <w:ind w:left="0" w:firstLine="0"/>
        <w:jc w:val="both"/>
        <w:rPr>
          <w:color w:val="000000"/>
          <w:sz w:val="22"/>
          <w:szCs w:val="22"/>
        </w:rPr>
      </w:pPr>
      <w:r w:rsidRPr="00BD2EF8">
        <w:rPr>
          <w:color w:val="000000"/>
          <w:sz w:val="22"/>
          <w:szCs w:val="22"/>
        </w:rPr>
        <w:t>Pilsētas administratīvajās teritorijās nekustamo īpašumu pieguļošās teritorijas tiek regulāri uzkoptas, tādējādi nodrošinot cilvēku regulāru atrašanos nekustamajā īpašumā.</w:t>
      </w:r>
    </w:p>
    <w:p w:rsidR="00E823FB" w:rsidRPr="00E823FB" w:rsidRDefault="00E823FB" w:rsidP="00E557BF">
      <w:pPr>
        <w:tabs>
          <w:tab w:val="left" w:pos="851"/>
        </w:tabs>
        <w:jc w:val="both"/>
        <w:rPr>
          <w:rFonts w:eastAsia="Calibri"/>
          <w:sz w:val="22"/>
          <w:szCs w:val="22"/>
        </w:rPr>
      </w:pPr>
    </w:p>
    <w:p w:rsidR="000157CB" w:rsidRPr="00E823FB" w:rsidRDefault="000157CB" w:rsidP="00E823FB">
      <w:pPr>
        <w:spacing w:after="200" w:line="276" w:lineRule="auto"/>
        <w:jc w:val="both"/>
        <w:rPr>
          <w:rFonts w:eastAsia="Calibri"/>
        </w:rPr>
      </w:pPr>
      <w:r w:rsidRPr="00E823FB">
        <w:rPr>
          <w:rFonts w:eastAsia="Calibri"/>
        </w:rPr>
        <w:br w:type="page"/>
      </w:r>
    </w:p>
    <w:p w:rsidR="00C111BC" w:rsidRPr="005103A8" w:rsidRDefault="00C111BC" w:rsidP="00C111BC">
      <w:pPr>
        <w:keepNext/>
        <w:jc w:val="right"/>
        <w:rPr>
          <w:b/>
          <w:bCs/>
        </w:rPr>
      </w:pPr>
      <w:r w:rsidRPr="005103A8">
        <w:rPr>
          <w:b/>
        </w:rPr>
        <w:lastRenderedPageBreak/>
        <w:t>2.p</w:t>
      </w:r>
      <w:r w:rsidRPr="005103A8">
        <w:rPr>
          <w:b/>
          <w:bCs/>
        </w:rPr>
        <w:t xml:space="preserve">ielikums </w:t>
      </w:r>
      <w:r w:rsidRPr="005103A8">
        <w:rPr>
          <w:b/>
        </w:rPr>
        <w:t>nolikumam</w:t>
      </w:r>
    </w:p>
    <w:p w:rsidR="0055199D" w:rsidRPr="0055199D" w:rsidRDefault="00C111BC" w:rsidP="0055199D">
      <w:pPr>
        <w:jc w:val="right"/>
      </w:pPr>
      <w:r w:rsidRPr="005103A8">
        <w:rPr>
          <w:b/>
        </w:rPr>
        <w:t>ID Nr.</w:t>
      </w:r>
      <w:r w:rsidRPr="005103A8">
        <w:t xml:space="preserve"> </w:t>
      </w:r>
      <w:r w:rsidR="0055199D" w:rsidRPr="0055199D">
        <w:rPr>
          <w:b/>
        </w:rPr>
        <w:t>VNĪ/2017/5/1-2/AK-18</w:t>
      </w:r>
    </w:p>
    <w:p w:rsidR="00127142" w:rsidRDefault="00127142" w:rsidP="00C111BC">
      <w:pPr>
        <w:jc w:val="right"/>
      </w:pPr>
    </w:p>
    <w:p w:rsidR="00C111BC" w:rsidRPr="005103A8" w:rsidRDefault="00C111BC" w:rsidP="00C111BC">
      <w:pPr>
        <w:jc w:val="center"/>
      </w:pPr>
      <w:r w:rsidRPr="005103A8">
        <w:rPr>
          <w:b/>
        </w:rPr>
        <w:t xml:space="preserve">Pretendenta </w:t>
      </w:r>
      <w:r w:rsidRPr="005103A8">
        <w:rPr>
          <w:i/>
        </w:rPr>
        <w:t>__________ (nosaukums)</w:t>
      </w:r>
      <w:r w:rsidRPr="005103A8">
        <w:rPr>
          <w:b/>
        </w:rPr>
        <w:t xml:space="preserve"> amatpersonu saraksts</w:t>
      </w:r>
    </w:p>
    <w:p w:rsidR="00C111BC" w:rsidRPr="005103A8" w:rsidRDefault="00C111BC" w:rsidP="00C111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833"/>
        <w:gridCol w:w="3969"/>
      </w:tblGrid>
      <w:tr w:rsidR="00C111BC" w:rsidRPr="005103A8" w:rsidTr="00C111BC">
        <w:trPr>
          <w:jc w:val="center"/>
        </w:trPr>
        <w:tc>
          <w:tcPr>
            <w:tcW w:w="3095" w:type="dxa"/>
            <w:tcBorders>
              <w:top w:val="single" w:sz="4" w:space="0" w:color="auto"/>
              <w:left w:val="single" w:sz="4" w:space="0" w:color="auto"/>
              <w:bottom w:val="single" w:sz="4" w:space="0" w:color="auto"/>
              <w:right w:val="single" w:sz="4" w:space="0" w:color="auto"/>
            </w:tcBorders>
            <w:hideMark/>
          </w:tcPr>
          <w:p w:rsidR="00C111BC" w:rsidRPr="005103A8" w:rsidRDefault="00C111BC" w:rsidP="00C111BC">
            <w:pPr>
              <w:jc w:val="center"/>
            </w:pPr>
            <w:r w:rsidRPr="005103A8">
              <w:t>Amatpersonas vārds, uzvārds</w:t>
            </w:r>
          </w:p>
        </w:tc>
        <w:tc>
          <w:tcPr>
            <w:tcW w:w="1833" w:type="dxa"/>
            <w:tcBorders>
              <w:top w:val="single" w:sz="4" w:space="0" w:color="auto"/>
              <w:left w:val="single" w:sz="4" w:space="0" w:color="auto"/>
              <w:bottom w:val="single" w:sz="4" w:space="0" w:color="auto"/>
              <w:right w:val="single" w:sz="4" w:space="0" w:color="auto"/>
            </w:tcBorders>
            <w:hideMark/>
          </w:tcPr>
          <w:p w:rsidR="00C111BC" w:rsidRPr="005103A8" w:rsidRDefault="00C111BC" w:rsidP="00C111BC">
            <w:pPr>
              <w:jc w:val="center"/>
            </w:pPr>
            <w:r w:rsidRPr="005103A8">
              <w:t>Personas kods</w:t>
            </w:r>
          </w:p>
        </w:tc>
        <w:tc>
          <w:tcPr>
            <w:tcW w:w="3969" w:type="dxa"/>
            <w:tcBorders>
              <w:top w:val="single" w:sz="4" w:space="0" w:color="auto"/>
              <w:left w:val="single" w:sz="4" w:space="0" w:color="auto"/>
              <w:bottom w:val="single" w:sz="4" w:space="0" w:color="auto"/>
              <w:right w:val="single" w:sz="4" w:space="0" w:color="auto"/>
            </w:tcBorders>
          </w:tcPr>
          <w:p w:rsidR="00C111BC" w:rsidRPr="005103A8" w:rsidRDefault="00C111BC" w:rsidP="00C111BC">
            <w:pPr>
              <w:jc w:val="center"/>
            </w:pPr>
            <w:r w:rsidRPr="005103A8">
              <w:t>Amatpersonas statuss*</w:t>
            </w:r>
          </w:p>
          <w:p w:rsidR="00C111BC" w:rsidRPr="005103A8" w:rsidRDefault="00C111BC" w:rsidP="00C111BC">
            <w:pPr>
              <w:jc w:val="center"/>
            </w:pPr>
          </w:p>
        </w:tc>
      </w:tr>
      <w:tr w:rsidR="00C111BC" w:rsidRPr="005103A8" w:rsidTr="00C111BC">
        <w:trPr>
          <w:jc w:val="center"/>
        </w:trPr>
        <w:tc>
          <w:tcPr>
            <w:tcW w:w="3095"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c>
          <w:tcPr>
            <w:tcW w:w="1833"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c>
          <w:tcPr>
            <w:tcW w:w="3969"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r>
      <w:tr w:rsidR="00C111BC" w:rsidRPr="005103A8" w:rsidTr="00C111BC">
        <w:trPr>
          <w:jc w:val="center"/>
        </w:trPr>
        <w:tc>
          <w:tcPr>
            <w:tcW w:w="3095"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c>
          <w:tcPr>
            <w:tcW w:w="1833"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c>
          <w:tcPr>
            <w:tcW w:w="3969"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r>
      <w:tr w:rsidR="00C111BC" w:rsidRPr="005103A8" w:rsidTr="00C111BC">
        <w:trPr>
          <w:jc w:val="center"/>
        </w:trPr>
        <w:tc>
          <w:tcPr>
            <w:tcW w:w="3095"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c>
          <w:tcPr>
            <w:tcW w:w="1833"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c>
          <w:tcPr>
            <w:tcW w:w="3969" w:type="dxa"/>
            <w:tcBorders>
              <w:top w:val="single" w:sz="4" w:space="0" w:color="auto"/>
              <w:left w:val="single" w:sz="4" w:space="0" w:color="auto"/>
              <w:bottom w:val="single" w:sz="4" w:space="0" w:color="auto"/>
              <w:right w:val="single" w:sz="4" w:space="0" w:color="auto"/>
            </w:tcBorders>
          </w:tcPr>
          <w:p w:rsidR="00C111BC" w:rsidRPr="005103A8" w:rsidRDefault="00C111BC" w:rsidP="00C111BC"/>
        </w:tc>
      </w:tr>
    </w:tbl>
    <w:p w:rsidR="00C111BC" w:rsidRPr="005103A8" w:rsidRDefault="00C111BC" w:rsidP="00C111BC"/>
    <w:p w:rsidR="00C111BC" w:rsidRPr="005103A8" w:rsidRDefault="00C111BC" w:rsidP="00C111BC"/>
    <w:p w:rsidR="00C111BC" w:rsidRPr="005103A8" w:rsidRDefault="00C111BC" w:rsidP="00C111BC">
      <w:pPr>
        <w:jc w:val="both"/>
        <w:rPr>
          <w:b/>
          <w:i/>
        </w:rPr>
      </w:pPr>
      <w:r w:rsidRPr="005103A8">
        <w:t xml:space="preserve">* </w:t>
      </w:r>
      <w:r w:rsidRPr="005103A8">
        <w:rPr>
          <w:i/>
        </w:rPr>
        <w:t>pretendents vai persona, kura ir pretendenta valdes vai padomes loceklis vai prokūrists, vai persona, kura ir pilnvarota pārstāvēt pretendentu darbībās, kas saistītas ar filiāli.</w:t>
      </w:r>
    </w:p>
    <w:p w:rsidR="00C111BC" w:rsidRPr="005103A8" w:rsidRDefault="00C111BC" w:rsidP="00C111BC">
      <w:pPr>
        <w:rPr>
          <w:b/>
        </w:rPr>
      </w:pPr>
    </w:p>
    <w:p w:rsidR="00C111BC" w:rsidRPr="005103A8" w:rsidRDefault="00C111BC" w:rsidP="00C111BC">
      <w:pPr>
        <w:rPr>
          <w:b/>
        </w:rPr>
      </w:pPr>
    </w:p>
    <w:p w:rsidR="00C111BC" w:rsidRPr="005103A8" w:rsidRDefault="00C111BC" w:rsidP="00C111BC">
      <w:pPr>
        <w:rPr>
          <w:b/>
        </w:rPr>
      </w:pPr>
    </w:p>
    <w:p w:rsidR="00C111BC" w:rsidRPr="005103A8" w:rsidRDefault="00303AC1" w:rsidP="00C111BC">
      <w:pPr>
        <w:tabs>
          <w:tab w:val="left" w:pos="2160"/>
        </w:tabs>
        <w:jc w:val="both"/>
        <w:rPr>
          <w:bCs/>
        </w:rPr>
      </w:pPr>
      <w:r>
        <w:rPr>
          <w:bCs/>
        </w:rPr>
        <w:t>20_</w:t>
      </w:r>
      <w:r w:rsidR="00C111BC" w:rsidRPr="005103A8">
        <w:rPr>
          <w:bCs/>
        </w:rPr>
        <w:t>_</w:t>
      </w:r>
      <w:r>
        <w:rPr>
          <w:bCs/>
        </w:rPr>
        <w:t>.</w:t>
      </w:r>
      <w:r w:rsidR="00C111BC" w:rsidRPr="005103A8">
        <w:rPr>
          <w:bCs/>
        </w:rPr>
        <w:t>gada ___._____________</w:t>
      </w:r>
    </w:p>
    <w:p w:rsidR="00C111BC" w:rsidRPr="005103A8" w:rsidRDefault="00C111BC" w:rsidP="00C111BC">
      <w:pPr>
        <w:rPr>
          <w:bCs/>
          <w:i/>
          <w:lang w:eastAsia="lv-LV"/>
        </w:rPr>
      </w:pPr>
    </w:p>
    <w:p w:rsidR="00C111BC" w:rsidRPr="005103A8" w:rsidRDefault="00C111BC" w:rsidP="00C111BC">
      <w:pPr>
        <w:rPr>
          <w:bCs/>
          <w:i/>
          <w:lang w:eastAsia="lv-LV"/>
        </w:rPr>
      </w:pPr>
      <w:r w:rsidRPr="005103A8">
        <w:rPr>
          <w:bCs/>
          <w:i/>
          <w:lang w:eastAsia="lv-LV"/>
        </w:rPr>
        <w:t>___________________________________________________________________________</w:t>
      </w:r>
    </w:p>
    <w:p w:rsidR="00C111BC" w:rsidRPr="005103A8" w:rsidRDefault="00C111BC" w:rsidP="00C111BC">
      <w:pPr>
        <w:jc w:val="center"/>
        <w:rPr>
          <w:bCs/>
          <w:i/>
          <w:lang w:eastAsia="lv-LV"/>
        </w:rPr>
      </w:pPr>
      <w:r w:rsidRPr="005103A8">
        <w:rPr>
          <w:bCs/>
          <w:i/>
          <w:lang w:eastAsia="lv-LV"/>
        </w:rPr>
        <w:t>(uzņēmuma vadītāja vai tā pilnvarotās personas (pievienot pilnvaru) paraksts, tā atšifrējums)</w:t>
      </w:r>
    </w:p>
    <w:p w:rsidR="00C111BC" w:rsidRPr="005103A8" w:rsidRDefault="00C111BC" w:rsidP="00C111BC">
      <w:pPr>
        <w:jc w:val="center"/>
        <w:rPr>
          <w:rFonts w:eastAsia="Calibri"/>
          <w:b/>
        </w:rPr>
      </w:pPr>
    </w:p>
    <w:p w:rsidR="00C111BC" w:rsidRPr="005103A8" w:rsidRDefault="00C111BC" w:rsidP="00C111BC">
      <w:pPr>
        <w:jc w:val="right"/>
        <w:rPr>
          <w:b/>
          <w:bCs/>
        </w:rPr>
      </w:pPr>
      <w:r w:rsidRPr="005103A8">
        <w:rPr>
          <w:b/>
        </w:rPr>
        <w:br w:type="page"/>
      </w:r>
      <w:r w:rsidRPr="005103A8">
        <w:rPr>
          <w:b/>
        </w:rPr>
        <w:lastRenderedPageBreak/>
        <w:t>3.p</w:t>
      </w:r>
      <w:r w:rsidRPr="005103A8">
        <w:rPr>
          <w:b/>
          <w:bCs/>
        </w:rPr>
        <w:t xml:space="preserve">ielikums </w:t>
      </w:r>
      <w:r w:rsidRPr="005103A8">
        <w:rPr>
          <w:b/>
        </w:rPr>
        <w:t>nolikumam</w:t>
      </w:r>
    </w:p>
    <w:p w:rsidR="003C019E" w:rsidRDefault="00C111BC" w:rsidP="003C019E">
      <w:pPr>
        <w:jc w:val="right"/>
        <w:rPr>
          <w:b/>
          <w:bCs/>
        </w:rPr>
      </w:pPr>
      <w:r w:rsidRPr="005103A8">
        <w:rPr>
          <w:b/>
        </w:rPr>
        <w:t>ID Nr.</w:t>
      </w:r>
      <w:r w:rsidRPr="005103A8">
        <w:t xml:space="preserve"> </w:t>
      </w:r>
      <w:r w:rsidR="00127142" w:rsidRPr="00127142">
        <w:rPr>
          <w:b/>
          <w:bCs/>
        </w:rPr>
        <w:t>V</w:t>
      </w:r>
      <w:r w:rsidR="003C019E" w:rsidRPr="003C019E">
        <w:rPr>
          <w:b/>
          <w:bCs/>
        </w:rPr>
        <w:t>NĪ/2017/5/1-2/AK-18</w:t>
      </w:r>
    </w:p>
    <w:p w:rsidR="00127142" w:rsidRDefault="00127142" w:rsidP="00C111BC">
      <w:pPr>
        <w:jc w:val="right"/>
      </w:pPr>
    </w:p>
    <w:p w:rsidR="00C111BC" w:rsidRPr="005103A8" w:rsidRDefault="00C111BC" w:rsidP="00C111BC">
      <w:pPr>
        <w:keepNext/>
        <w:jc w:val="center"/>
        <w:outlineLvl w:val="0"/>
        <w:rPr>
          <w:b/>
          <w:bCs/>
          <w:color w:val="000000"/>
          <w:kern w:val="32"/>
          <w:lang w:val="x-none"/>
        </w:rPr>
      </w:pPr>
      <w:r w:rsidRPr="005103A8">
        <w:rPr>
          <w:b/>
          <w:bCs/>
          <w:color w:val="000000"/>
          <w:kern w:val="32"/>
          <w:lang w:val="x-none"/>
        </w:rPr>
        <w:t xml:space="preserve">Pieteikums par piedalīšanos atklātā konkursā </w:t>
      </w:r>
    </w:p>
    <w:p w:rsidR="00C111BC" w:rsidRPr="005103A8" w:rsidRDefault="00C111BC" w:rsidP="00174190">
      <w:pPr>
        <w:ind w:right="-1"/>
        <w:jc w:val="center"/>
        <w:rPr>
          <w:b/>
        </w:rPr>
      </w:pPr>
      <w:r w:rsidRPr="005103A8">
        <w:rPr>
          <w:b/>
        </w:rPr>
        <w:t>„</w:t>
      </w:r>
      <w:r w:rsidR="00174190" w:rsidRPr="00174190">
        <w:rPr>
          <w:b/>
        </w:rPr>
        <w:t>VAS „Valsts nekustamie īpašumi” īpašumu apdrošināšana pret neparedzētiem riskiem</w:t>
      </w:r>
      <w:r w:rsidRPr="005103A8">
        <w:rPr>
          <w:b/>
        </w:rPr>
        <w:t xml:space="preserve">” </w:t>
      </w:r>
    </w:p>
    <w:p w:rsidR="00C111BC" w:rsidRPr="00127142" w:rsidRDefault="00127142" w:rsidP="003C019E">
      <w:pPr>
        <w:ind w:right="-1"/>
        <w:jc w:val="center"/>
        <w:rPr>
          <w:b/>
          <w:bCs/>
        </w:rPr>
      </w:pPr>
      <w:r>
        <w:rPr>
          <w:b/>
          <w:bCs/>
        </w:rPr>
        <w:t xml:space="preserve">(ID </w:t>
      </w:r>
      <w:r w:rsidR="00C111BC" w:rsidRPr="005103A8">
        <w:rPr>
          <w:b/>
          <w:bCs/>
        </w:rPr>
        <w:t xml:space="preserve">Nr. </w:t>
      </w:r>
      <w:r w:rsidR="003C019E" w:rsidRPr="003C019E">
        <w:rPr>
          <w:b/>
          <w:bCs/>
        </w:rPr>
        <w:t>VNĪ/2017/5/1-2/AK-18</w:t>
      </w:r>
      <w:r w:rsidR="00C111BC" w:rsidRPr="005103A8">
        <w:rPr>
          <w:b/>
          <w:bCs/>
        </w:rPr>
        <w:t>)</w:t>
      </w:r>
    </w:p>
    <w:p w:rsidR="00C111BC" w:rsidRPr="005103A8" w:rsidRDefault="00C111BC" w:rsidP="00C111BC">
      <w:pPr>
        <w:ind w:right="-1"/>
        <w:jc w:val="center"/>
      </w:pPr>
    </w:p>
    <w:p w:rsidR="00C111BC" w:rsidRPr="005103A8" w:rsidRDefault="00C111BC" w:rsidP="00C111BC">
      <w:pPr>
        <w:keepNext/>
        <w:jc w:val="both"/>
        <w:rPr>
          <w:b/>
        </w:rPr>
      </w:pPr>
      <w:r w:rsidRPr="005103A8">
        <w:rPr>
          <w:b/>
        </w:rPr>
        <w:t>Pretendents:</w:t>
      </w:r>
    </w:p>
    <w:tbl>
      <w:tblPr>
        <w:tblW w:w="0" w:type="auto"/>
        <w:tblLook w:val="04A0" w:firstRow="1" w:lastRow="0" w:firstColumn="1" w:lastColumn="0" w:noHBand="0" w:noVBand="1"/>
      </w:tblPr>
      <w:tblGrid>
        <w:gridCol w:w="2943"/>
        <w:gridCol w:w="6344"/>
      </w:tblGrid>
      <w:tr w:rsidR="00C111BC" w:rsidRPr="005103A8" w:rsidTr="00C111BC">
        <w:tc>
          <w:tcPr>
            <w:tcW w:w="2943" w:type="dxa"/>
            <w:shd w:val="clear" w:color="auto" w:fill="auto"/>
          </w:tcPr>
          <w:p w:rsidR="00C111BC" w:rsidRPr="005103A8" w:rsidRDefault="00C111BC" w:rsidP="00C111BC">
            <w:pPr>
              <w:keepNext/>
              <w:jc w:val="both"/>
            </w:pPr>
            <w:r w:rsidRPr="005103A8">
              <w:t>nosaukums:</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proofErr w:type="spellStart"/>
            <w:r w:rsidRPr="005103A8">
              <w:t>reģ</w:t>
            </w:r>
            <w:proofErr w:type="spellEnd"/>
            <w:r w:rsidRPr="005103A8">
              <w:t>. Nr.</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r w:rsidRPr="005103A8">
              <w:t>juridiskā adrese:</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r w:rsidRPr="005103A8">
              <w:t>pasta adrese (</w:t>
            </w:r>
            <w:r w:rsidRPr="005103A8">
              <w:rPr>
                <w:i/>
              </w:rPr>
              <w:t>ja atšķiras</w:t>
            </w:r>
            <w:r w:rsidRPr="005103A8">
              <w:t>):</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r w:rsidRPr="005103A8">
              <w:t>telefona/faksa numurs:</w:t>
            </w:r>
          </w:p>
          <w:p w:rsidR="00C111BC" w:rsidRPr="005103A8" w:rsidRDefault="00C111BC" w:rsidP="00C111BC">
            <w:pPr>
              <w:keepNext/>
              <w:jc w:val="both"/>
            </w:pPr>
            <w:r w:rsidRPr="005103A8">
              <w:t>e-pasts:</w:t>
            </w:r>
          </w:p>
        </w:tc>
        <w:tc>
          <w:tcPr>
            <w:tcW w:w="6344" w:type="dxa"/>
            <w:shd w:val="clear" w:color="auto" w:fill="auto"/>
          </w:tcPr>
          <w:p w:rsidR="00C111BC" w:rsidRPr="005103A8" w:rsidRDefault="00C111BC" w:rsidP="00C111BC">
            <w:pPr>
              <w:keepNext/>
              <w:jc w:val="both"/>
            </w:pPr>
            <w:r w:rsidRPr="005103A8">
              <w:t>__________________________________________</w:t>
            </w:r>
          </w:p>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rPr>
                <w:b/>
              </w:rPr>
            </w:pPr>
            <w:r w:rsidRPr="005103A8">
              <w:rPr>
                <w:b/>
              </w:rPr>
              <w:t>Bankas rekvizīti:</w:t>
            </w:r>
          </w:p>
        </w:tc>
        <w:tc>
          <w:tcPr>
            <w:tcW w:w="6344" w:type="dxa"/>
            <w:shd w:val="clear" w:color="auto" w:fill="auto"/>
          </w:tcPr>
          <w:p w:rsidR="00C111BC" w:rsidRPr="005103A8" w:rsidRDefault="00C111BC" w:rsidP="00C111BC">
            <w:pPr>
              <w:keepNext/>
              <w:jc w:val="both"/>
            </w:pPr>
          </w:p>
        </w:tc>
      </w:tr>
      <w:tr w:rsidR="00C111BC" w:rsidRPr="005103A8" w:rsidTr="00C111BC">
        <w:tc>
          <w:tcPr>
            <w:tcW w:w="2943" w:type="dxa"/>
            <w:shd w:val="clear" w:color="auto" w:fill="auto"/>
          </w:tcPr>
          <w:p w:rsidR="00C111BC" w:rsidRPr="005103A8" w:rsidRDefault="00C111BC" w:rsidP="00C111BC">
            <w:pPr>
              <w:keepNext/>
              <w:jc w:val="both"/>
            </w:pPr>
            <w:r w:rsidRPr="005103A8">
              <w:t>nosaukums:</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r w:rsidRPr="005103A8">
              <w:t>kods:</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r w:rsidRPr="005103A8">
              <w:t>konts:</w:t>
            </w:r>
          </w:p>
        </w:tc>
        <w:tc>
          <w:tcPr>
            <w:tcW w:w="6344" w:type="dxa"/>
            <w:shd w:val="clear" w:color="auto" w:fill="auto"/>
          </w:tcPr>
          <w:p w:rsidR="00C111BC" w:rsidRPr="005103A8" w:rsidRDefault="00C111BC" w:rsidP="00C111BC">
            <w:pPr>
              <w:keepNext/>
              <w:jc w:val="both"/>
            </w:pPr>
            <w:r w:rsidRPr="005103A8">
              <w:t>__________________________________________</w:t>
            </w:r>
          </w:p>
        </w:tc>
      </w:tr>
      <w:tr w:rsidR="00C111BC" w:rsidRPr="005103A8" w:rsidTr="00C111BC">
        <w:tc>
          <w:tcPr>
            <w:tcW w:w="2943" w:type="dxa"/>
            <w:shd w:val="clear" w:color="auto" w:fill="auto"/>
          </w:tcPr>
          <w:p w:rsidR="00C111BC" w:rsidRPr="005103A8" w:rsidRDefault="00C111BC" w:rsidP="00C111BC">
            <w:pPr>
              <w:keepNext/>
              <w:jc w:val="both"/>
            </w:pPr>
            <w:r w:rsidRPr="005103A8">
              <w:t>persona, kura tiesīga pārstāvēt pretendentu jeb pilnvarotās personas/amats/vārds/ uzvārds</w:t>
            </w:r>
          </w:p>
        </w:tc>
        <w:tc>
          <w:tcPr>
            <w:tcW w:w="6344" w:type="dxa"/>
            <w:shd w:val="clear" w:color="auto" w:fill="auto"/>
          </w:tcPr>
          <w:p w:rsidR="00C111BC" w:rsidRPr="005103A8" w:rsidRDefault="00C111BC" w:rsidP="00C111BC">
            <w:pPr>
              <w:keepNext/>
              <w:jc w:val="both"/>
            </w:pPr>
          </w:p>
          <w:p w:rsidR="00C111BC" w:rsidRPr="005103A8" w:rsidRDefault="00C111BC" w:rsidP="00C111BC">
            <w:pPr>
              <w:keepNext/>
              <w:jc w:val="both"/>
            </w:pPr>
          </w:p>
          <w:p w:rsidR="00C111BC" w:rsidRPr="005103A8" w:rsidRDefault="00C111BC" w:rsidP="00C111BC">
            <w:pPr>
              <w:keepNext/>
              <w:jc w:val="both"/>
            </w:pPr>
            <w:r w:rsidRPr="005103A8">
              <w:t>__________________________________________</w:t>
            </w:r>
          </w:p>
        </w:tc>
      </w:tr>
    </w:tbl>
    <w:p w:rsidR="00C111BC" w:rsidRPr="005103A8" w:rsidRDefault="00C111BC" w:rsidP="00C111BC">
      <w:pPr>
        <w:keepNext/>
        <w:jc w:val="both"/>
      </w:pPr>
    </w:p>
    <w:p w:rsidR="00336F17" w:rsidRPr="00C1347C" w:rsidRDefault="00336F17" w:rsidP="00336F17">
      <w:pPr>
        <w:tabs>
          <w:tab w:val="num" w:pos="426"/>
        </w:tabs>
        <w:ind w:right="28"/>
        <w:jc w:val="both"/>
      </w:pPr>
      <w:r w:rsidRPr="00C1347C">
        <w:rPr>
          <w:i/>
        </w:rPr>
        <w:t>Ja Pretendents ir piegādātāju apvienība</w:t>
      </w:r>
      <w:r w:rsidRPr="00C1347C">
        <w:t xml:space="preserve"> </w:t>
      </w:r>
      <w:r w:rsidRPr="00C1347C">
        <w:rPr>
          <w:i/>
        </w:rPr>
        <w:t>(personu grupa):</w:t>
      </w:r>
    </w:p>
    <w:p w:rsidR="00336F17" w:rsidRDefault="00336F17" w:rsidP="00336F17">
      <w:pPr>
        <w:numPr>
          <w:ilvl w:val="0"/>
          <w:numId w:val="27"/>
        </w:numPr>
        <w:tabs>
          <w:tab w:val="left" w:pos="993"/>
        </w:tabs>
        <w:ind w:left="0" w:right="29" w:firstLine="0"/>
        <w:jc w:val="both"/>
      </w:pPr>
      <w:r w:rsidRPr="00C1347C">
        <w:t xml:space="preserve">persona, kura pārstāv piegādātāju apvienību </w:t>
      </w:r>
      <w:r>
        <w:t>Iepirkumā</w:t>
      </w:r>
      <w:r w:rsidRPr="00C1347C">
        <w:t xml:space="preserve">: </w:t>
      </w:r>
      <w:r w:rsidRPr="00C1347C">
        <w:rPr>
          <w:shd w:val="clear" w:color="auto" w:fill="BFBFBF"/>
        </w:rPr>
        <w:t>_____________________</w:t>
      </w:r>
      <w:r>
        <w:t>;</w:t>
      </w:r>
    </w:p>
    <w:p w:rsidR="00336F17" w:rsidRPr="00C1347C" w:rsidRDefault="00336F17" w:rsidP="00336F17">
      <w:pPr>
        <w:numPr>
          <w:ilvl w:val="0"/>
          <w:numId w:val="27"/>
        </w:numPr>
        <w:tabs>
          <w:tab w:val="left" w:pos="993"/>
        </w:tabs>
        <w:ind w:left="0" w:right="29" w:firstLine="0"/>
        <w:jc w:val="both"/>
      </w:pPr>
      <w:r w:rsidRPr="00C1347C">
        <w:t>katras personas atbildības apjoms:</w:t>
      </w:r>
      <w:r w:rsidRPr="00C1347C">
        <w:tab/>
        <w:t xml:space="preserve"> </w:t>
      </w:r>
      <w:r w:rsidRPr="004763F8">
        <w:rPr>
          <w:shd w:val="clear" w:color="auto" w:fill="BFBFBF"/>
        </w:rPr>
        <w:t>_____________________________________</w:t>
      </w:r>
      <w:r w:rsidRPr="00C1347C">
        <w:t>.</w:t>
      </w:r>
    </w:p>
    <w:p w:rsidR="00336F17" w:rsidRPr="00393137" w:rsidRDefault="00336F17" w:rsidP="00336F17">
      <w:pPr>
        <w:keepNext/>
        <w:jc w:val="both"/>
      </w:pPr>
    </w:p>
    <w:p w:rsidR="00C111BC" w:rsidRPr="005103A8" w:rsidRDefault="00336F17" w:rsidP="00C111BC">
      <w:pPr>
        <w:keepNext/>
        <w:jc w:val="both"/>
      </w:pPr>
      <w:r>
        <w:t>A</w:t>
      </w:r>
      <w:r w:rsidR="00C111BC" w:rsidRPr="005103A8">
        <w:t>r šī pieteikuma iesniegša</w:t>
      </w:r>
      <w:r>
        <w:t>nu P</w:t>
      </w:r>
      <w:r w:rsidR="00C111BC" w:rsidRPr="005103A8">
        <w:t>retendents:</w:t>
      </w:r>
    </w:p>
    <w:p w:rsidR="00C111BC" w:rsidRPr="005103A8" w:rsidRDefault="00C111BC" w:rsidP="00174190">
      <w:pPr>
        <w:keepNext/>
        <w:numPr>
          <w:ilvl w:val="0"/>
          <w:numId w:val="9"/>
        </w:numPr>
        <w:ind w:left="0" w:firstLine="0"/>
        <w:jc w:val="both"/>
      </w:pPr>
      <w:r w:rsidRPr="005103A8">
        <w:t>piesakās piedalīties atklāta konkursā „</w:t>
      </w:r>
      <w:r w:rsidR="00174190" w:rsidRPr="00174190">
        <w:t>VAS „Valsts nekustamie īpašumi” īpašumu apdrošināšana pret neparedzētiem riskiem</w:t>
      </w:r>
      <w:r w:rsidR="00E13294">
        <w:t xml:space="preserve">” </w:t>
      </w:r>
      <w:r w:rsidRPr="005103A8">
        <w:t xml:space="preserve">(iepirkuma identifikācijas </w:t>
      </w:r>
      <w:proofErr w:type="spellStart"/>
      <w:r w:rsidRPr="005103A8">
        <w:t>Nr.</w:t>
      </w:r>
      <w:r w:rsidR="00C61D67" w:rsidRPr="00C61D67">
        <w:t>VNĪ</w:t>
      </w:r>
      <w:proofErr w:type="spellEnd"/>
      <w:r w:rsidR="00C61D67" w:rsidRPr="00C61D67">
        <w:t>/2017/5/1-2/AK-18</w:t>
      </w:r>
      <w:r w:rsidRPr="005103A8">
        <w:t>);</w:t>
      </w:r>
    </w:p>
    <w:p w:rsidR="00C111BC" w:rsidRPr="005103A8" w:rsidRDefault="00C111BC" w:rsidP="002D666A">
      <w:pPr>
        <w:keepNext/>
        <w:numPr>
          <w:ilvl w:val="0"/>
          <w:numId w:val="9"/>
        </w:numPr>
        <w:ind w:left="0" w:firstLine="0"/>
        <w:jc w:val="both"/>
      </w:pPr>
      <w:r w:rsidRPr="005103A8">
        <w:t>piekrīt atklāta konkursa Nolikumā izvirzītajām prasībām un garantē Nolikuma izpildi, Nolikuma noteikumi ir skaidri un saprotami;</w:t>
      </w:r>
    </w:p>
    <w:p w:rsidR="00C111BC" w:rsidRPr="005103A8" w:rsidRDefault="00C111BC" w:rsidP="002D666A">
      <w:pPr>
        <w:keepNext/>
        <w:numPr>
          <w:ilvl w:val="0"/>
          <w:numId w:val="9"/>
        </w:numPr>
        <w:ind w:left="0" w:firstLine="0"/>
        <w:jc w:val="both"/>
      </w:pPr>
      <w:r w:rsidRPr="005103A8">
        <w:t>apliecina, ka piekrīt Nolikumam pievienotā līguma projekta noteikumiem un apņemas līguma slēgšanas tiesību piešķiršanas gadījumā noslēgt līgumu ar Pasūtītāju, saskaņā ar pievienotā līguma projekta tekstu.</w:t>
      </w:r>
    </w:p>
    <w:p w:rsidR="00C111BC" w:rsidRDefault="00C111BC" w:rsidP="00C111BC">
      <w:pPr>
        <w:tabs>
          <w:tab w:val="left" w:pos="2160"/>
        </w:tabs>
        <w:jc w:val="both"/>
      </w:pPr>
    </w:p>
    <w:p w:rsidR="00336F17" w:rsidRPr="00336F17" w:rsidRDefault="00336F17" w:rsidP="00336F17">
      <w:pPr>
        <w:jc w:val="both"/>
      </w:pPr>
      <w:r w:rsidRPr="00336F17">
        <w:t xml:space="preserve">Saskaņā ar Publisko iepirkumu likuma 43.panta otro daļu, Pretendents vai personālsabiedrības biedrs, ja Pretendents ir personālsabiedrība, norāda, vai atbilst Publisko iepirkumu likuma 42.panta pirmās daļas 1., 3., 4., 5., 6. </w:t>
      </w:r>
      <w:r>
        <w:t xml:space="preserve">vai 7.punktā </w:t>
      </w:r>
      <w:r w:rsidRPr="00336F17">
        <w:t>minētajiem izslēgšanas gadījumam:</w:t>
      </w:r>
    </w:p>
    <w:p w:rsidR="00336F17" w:rsidRPr="00336F17" w:rsidRDefault="00336F17" w:rsidP="00336F17">
      <w:pPr>
        <w:ind w:left="720"/>
      </w:pPr>
      <w:r w:rsidRPr="00336F17">
        <w:rPr>
          <w:i/>
        </w:rPr>
        <w:t>□</w:t>
      </w:r>
      <w:r w:rsidRPr="00336F17">
        <w:t xml:space="preserve">  JĀ</w:t>
      </w:r>
    </w:p>
    <w:p w:rsidR="00336F17" w:rsidRPr="00336F17" w:rsidRDefault="00336F17" w:rsidP="00336F17">
      <w:pPr>
        <w:ind w:left="720"/>
      </w:pPr>
      <w:r w:rsidRPr="00336F17">
        <w:rPr>
          <w:i/>
        </w:rPr>
        <w:t xml:space="preserve">□ </w:t>
      </w:r>
      <w:r w:rsidRPr="00336F17">
        <w:t>NĒ</w:t>
      </w:r>
    </w:p>
    <w:p w:rsidR="00336F17" w:rsidRPr="00336F17" w:rsidRDefault="00336F17" w:rsidP="00336F17">
      <w:pPr>
        <w:tabs>
          <w:tab w:val="left" w:pos="2160"/>
        </w:tabs>
        <w:jc w:val="both"/>
      </w:pPr>
    </w:p>
    <w:p w:rsidR="00336F17" w:rsidRPr="00336F17" w:rsidRDefault="00336F17" w:rsidP="00336F17">
      <w:pPr>
        <w:keepNext/>
        <w:ind w:right="28"/>
        <w:jc w:val="both"/>
      </w:pPr>
      <w:r w:rsidRPr="00336F17">
        <w:rPr>
          <w:b/>
          <w:lang w:val="x-none"/>
        </w:rPr>
        <w:lastRenderedPageBreak/>
        <w:t xml:space="preserve">Lūdzam </w:t>
      </w:r>
      <w:r w:rsidRPr="00336F17">
        <w:rPr>
          <w:b/>
        </w:rPr>
        <w:t>norādīt</w:t>
      </w:r>
      <w:r w:rsidRPr="00336F17">
        <w:rPr>
          <w:b/>
          <w:lang w:val="x-none"/>
        </w:rPr>
        <w:t xml:space="preserve"> informāciju</w:t>
      </w:r>
      <w:r>
        <w:rPr>
          <w:lang w:val="x-none"/>
        </w:rPr>
        <w:t xml:space="preserve"> par to, vai </w:t>
      </w:r>
      <w:r>
        <w:t>P</w:t>
      </w:r>
      <w:proofErr w:type="spellStart"/>
      <w:r w:rsidRPr="00336F17">
        <w:rPr>
          <w:lang w:val="x-none"/>
        </w:rPr>
        <w:t>retendenta</w:t>
      </w:r>
      <w:proofErr w:type="spellEnd"/>
      <w:r w:rsidRPr="00336F17">
        <w:rPr>
          <w:lang w:val="x-none"/>
        </w:rPr>
        <w:t xml:space="preserve"> uzņēmums vai tā piesaistītā apakšuzņēmēja uzņēmums atbilst mazā</w:t>
      </w:r>
      <w:r w:rsidRPr="00336F17">
        <w:t>*</w:t>
      </w:r>
      <w:r w:rsidRPr="00336F17">
        <w:rPr>
          <w:lang w:val="x-none"/>
        </w:rPr>
        <w:t xml:space="preserve"> vai vidējā uzņēmuma</w:t>
      </w:r>
      <w:r w:rsidRPr="00336F17">
        <w:t>**</w:t>
      </w:r>
      <w:r w:rsidRPr="00336F17">
        <w:rPr>
          <w:lang w:val="x-none"/>
        </w:rPr>
        <w:t xml:space="preserve"> statusam</w:t>
      </w:r>
      <w:r w:rsidRPr="00336F17">
        <w:t>.</w:t>
      </w:r>
    </w:p>
    <w:p w:rsidR="00336F17" w:rsidRPr="00336F17" w:rsidRDefault="00336F17" w:rsidP="00336F17">
      <w:pPr>
        <w:keepNext/>
        <w:ind w:right="28" w:firstLine="720"/>
        <w:jc w:val="both"/>
      </w:pPr>
      <w:r w:rsidRPr="00336F17">
        <w:t xml:space="preserve">Pretendents </w:t>
      </w:r>
      <w:r w:rsidRPr="00336F17">
        <w:rPr>
          <w:i/>
        </w:rPr>
        <w:t xml:space="preserve">/nosaukums/ </w:t>
      </w:r>
      <w:r w:rsidRPr="00336F17">
        <w:t xml:space="preserve"> ir _____________ </w:t>
      </w:r>
      <w:r w:rsidRPr="00336F17">
        <w:rPr>
          <w:i/>
        </w:rPr>
        <w:t>/jānorāda mazais vai vidējais/</w:t>
      </w:r>
      <w:r w:rsidRPr="00336F17">
        <w:t xml:space="preserve"> uzņēmums.</w:t>
      </w:r>
    </w:p>
    <w:p w:rsidR="00336F17" w:rsidRPr="00336F17" w:rsidRDefault="00336F17" w:rsidP="00336F17">
      <w:pPr>
        <w:keepNext/>
        <w:ind w:right="28" w:firstLine="720"/>
        <w:jc w:val="both"/>
      </w:pPr>
      <w:r w:rsidRPr="00336F17">
        <w:t xml:space="preserve">Pretendenta piesaistītais apakšuzņēmējs </w:t>
      </w:r>
      <w:r w:rsidRPr="00336F17">
        <w:rPr>
          <w:i/>
        </w:rPr>
        <w:t>/nosaukums/</w:t>
      </w:r>
      <w:r w:rsidRPr="00336F17">
        <w:t xml:space="preserve"> ir _____________ </w:t>
      </w:r>
      <w:r w:rsidRPr="00336F17">
        <w:rPr>
          <w:i/>
        </w:rPr>
        <w:t>/jānorāda mazais vai vidējais/</w:t>
      </w:r>
      <w:r w:rsidRPr="00336F17">
        <w:t xml:space="preserve"> uzņēmums.</w:t>
      </w:r>
    </w:p>
    <w:p w:rsidR="00336F17" w:rsidRPr="00336F17" w:rsidRDefault="00336F17" w:rsidP="00336F17">
      <w:pPr>
        <w:keepNext/>
        <w:ind w:right="28" w:firstLine="720"/>
        <w:jc w:val="both"/>
      </w:pPr>
      <w:r w:rsidRPr="00336F17">
        <w:t xml:space="preserve">Pretendenta piesaistītais apakšuzņēmējs </w:t>
      </w:r>
      <w:r w:rsidRPr="00336F17">
        <w:rPr>
          <w:i/>
        </w:rPr>
        <w:t>/nosaukums/</w:t>
      </w:r>
      <w:r w:rsidRPr="00336F17">
        <w:t xml:space="preserve"> ir _____________ </w:t>
      </w:r>
      <w:r w:rsidRPr="00336F17">
        <w:rPr>
          <w:i/>
        </w:rPr>
        <w:t>/jānorāda mazais vai vidējais/</w:t>
      </w:r>
      <w:r w:rsidRPr="00336F17">
        <w:t xml:space="preserve"> uzņēmums.</w:t>
      </w:r>
    </w:p>
    <w:p w:rsidR="00336F17" w:rsidRPr="00336F17" w:rsidRDefault="00336F17" w:rsidP="00336F17">
      <w:pPr>
        <w:keepNext/>
        <w:ind w:right="28" w:firstLine="720"/>
        <w:jc w:val="both"/>
      </w:pPr>
    </w:p>
    <w:p w:rsidR="00336F17" w:rsidRPr="00336F17" w:rsidRDefault="00336F17" w:rsidP="00336F17">
      <w:pPr>
        <w:keepNext/>
        <w:ind w:right="28" w:firstLine="720"/>
        <w:jc w:val="both"/>
      </w:pPr>
      <w:r w:rsidRPr="00336F17">
        <w:t>*</w:t>
      </w:r>
      <w:r w:rsidRPr="00336F17">
        <w:rPr>
          <w:b/>
        </w:rPr>
        <w:t>Mazais uzņēmums</w:t>
      </w:r>
      <w:r w:rsidRPr="00336F17">
        <w:t xml:space="preserve">, kurā nodarbinātas mazāk nekā 50 personas un kura gala apgrozījums un/vai gada bilance kopā nepārsniedz 10 miljonus </w:t>
      </w:r>
      <w:proofErr w:type="spellStart"/>
      <w:r w:rsidRPr="00336F17">
        <w:rPr>
          <w:i/>
        </w:rPr>
        <w:t>euro</w:t>
      </w:r>
      <w:proofErr w:type="spellEnd"/>
      <w:r w:rsidRPr="00336F17">
        <w:t>;</w:t>
      </w:r>
    </w:p>
    <w:p w:rsidR="00336F17" w:rsidRPr="00336F17" w:rsidRDefault="00336F17" w:rsidP="00336F17">
      <w:pPr>
        <w:keepNext/>
        <w:ind w:right="28"/>
        <w:jc w:val="both"/>
      </w:pPr>
      <w:r w:rsidRPr="00336F17">
        <w:t xml:space="preserve">       ** </w:t>
      </w:r>
      <w:r w:rsidRPr="00336F17">
        <w:rPr>
          <w:b/>
        </w:rPr>
        <w:t>Vidējais uzņēmums</w:t>
      </w:r>
      <w:r w:rsidRPr="00336F17">
        <w:t xml:space="preserve">, kas nav mazais uzņēmums, un kurā nodarbinātas mazāk nekā 250 personas un kura gada apgrozījums nepārsniedz 50 miljonus </w:t>
      </w:r>
      <w:proofErr w:type="spellStart"/>
      <w:r w:rsidRPr="00336F17">
        <w:t>euro</w:t>
      </w:r>
      <w:proofErr w:type="spellEnd"/>
      <w:r w:rsidRPr="00336F17">
        <w:t xml:space="preserve">, un/vai, kura gada bilance kopā nepārsniedz 43 miljonus </w:t>
      </w:r>
      <w:proofErr w:type="spellStart"/>
      <w:r w:rsidRPr="00336F17">
        <w:rPr>
          <w:i/>
        </w:rPr>
        <w:t>euro</w:t>
      </w:r>
      <w:proofErr w:type="spellEnd"/>
      <w:r w:rsidRPr="00336F17">
        <w:t>.</w:t>
      </w:r>
    </w:p>
    <w:p w:rsidR="00336F17" w:rsidRPr="00336F17" w:rsidRDefault="00336F17" w:rsidP="00336F17">
      <w:pPr>
        <w:tabs>
          <w:tab w:val="left" w:pos="2160"/>
        </w:tabs>
        <w:jc w:val="both"/>
      </w:pPr>
    </w:p>
    <w:p w:rsidR="00C111BC" w:rsidRPr="005103A8" w:rsidRDefault="00C111BC" w:rsidP="00C111BC">
      <w:pPr>
        <w:tabs>
          <w:tab w:val="left" w:pos="2160"/>
        </w:tabs>
        <w:jc w:val="both"/>
        <w:rPr>
          <w:bCs/>
        </w:rPr>
      </w:pPr>
      <w:r w:rsidRPr="005103A8">
        <w:tab/>
      </w:r>
    </w:p>
    <w:p w:rsidR="008C11BD" w:rsidRPr="005103A8" w:rsidRDefault="008C11BD" w:rsidP="008C11BD">
      <w:pPr>
        <w:tabs>
          <w:tab w:val="left" w:pos="2160"/>
        </w:tabs>
        <w:jc w:val="both"/>
        <w:rPr>
          <w:bCs/>
        </w:rPr>
      </w:pPr>
      <w:r>
        <w:rPr>
          <w:bCs/>
        </w:rPr>
        <w:t>20_</w:t>
      </w:r>
      <w:r w:rsidRPr="005103A8">
        <w:rPr>
          <w:bCs/>
        </w:rPr>
        <w:t>_</w:t>
      </w:r>
      <w:r>
        <w:rPr>
          <w:bCs/>
        </w:rPr>
        <w:t>.</w:t>
      </w:r>
      <w:r w:rsidRPr="005103A8">
        <w:rPr>
          <w:bCs/>
        </w:rPr>
        <w:t>gada ___._____________</w:t>
      </w:r>
    </w:p>
    <w:p w:rsidR="00C111BC" w:rsidRPr="005103A8" w:rsidRDefault="00C111BC" w:rsidP="00C111BC">
      <w:pPr>
        <w:rPr>
          <w:bCs/>
          <w:i/>
          <w:lang w:eastAsia="lv-LV"/>
        </w:rPr>
      </w:pPr>
    </w:p>
    <w:p w:rsidR="00C111BC" w:rsidRPr="005103A8" w:rsidRDefault="00C111BC" w:rsidP="00C111BC">
      <w:pPr>
        <w:rPr>
          <w:bCs/>
          <w:i/>
          <w:lang w:eastAsia="lv-LV"/>
        </w:rPr>
      </w:pPr>
      <w:r w:rsidRPr="005103A8">
        <w:rPr>
          <w:bCs/>
          <w:i/>
          <w:lang w:eastAsia="lv-LV"/>
        </w:rPr>
        <w:t>___________________________________________________________________________</w:t>
      </w:r>
    </w:p>
    <w:p w:rsidR="00C111BC" w:rsidRPr="005103A8" w:rsidRDefault="00C111BC" w:rsidP="00C111BC">
      <w:pPr>
        <w:jc w:val="center"/>
        <w:rPr>
          <w:bCs/>
          <w:i/>
          <w:lang w:eastAsia="lv-LV"/>
        </w:rPr>
      </w:pPr>
      <w:r w:rsidRPr="005103A8">
        <w:rPr>
          <w:bCs/>
          <w:i/>
          <w:lang w:eastAsia="lv-LV"/>
        </w:rPr>
        <w:t>(uzņēmuma vadītāja vai tā pilnvarotās personas (pievienot pilnvaras oriģinālu vai apliecinātu kopiju) paraksts, tā atšifrējums)</w:t>
      </w:r>
    </w:p>
    <w:p w:rsidR="00C111BC" w:rsidRPr="005103A8" w:rsidRDefault="00C111BC" w:rsidP="00C111BC">
      <w:pPr>
        <w:jc w:val="right"/>
      </w:pPr>
    </w:p>
    <w:p w:rsidR="000157CB" w:rsidRDefault="000157CB">
      <w:pPr>
        <w:spacing w:after="200" w:line="276" w:lineRule="auto"/>
        <w:rPr>
          <w:b/>
        </w:rPr>
      </w:pPr>
      <w:r>
        <w:rPr>
          <w:b/>
        </w:rPr>
        <w:br w:type="page"/>
      </w:r>
    </w:p>
    <w:p w:rsidR="00C111BC" w:rsidRPr="005103A8" w:rsidRDefault="00D556DC" w:rsidP="00C111BC">
      <w:pPr>
        <w:jc w:val="right"/>
        <w:rPr>
          <w:bCs/>
        </w:rPr>
      </w:pPr>
      <w:r>
        <w:rPr>
          <w:b/>
        </w:rPr>
        <w:lastRenderedPageBreak/>
        <w:t>4</w:t>
      </w:r>
      <w:r w:rsidR="00C111BC" w:rsidRPr="005103A8">
        <w:rPr>
          <w:b/>
        </w:rPr>
        <w:t>.p</w:t>
      </w:r>
      <w:r w:rsidR="00C111BC" w:rsidRPr="005103A8">
        <w:rPr>
          <w:b/>
          <w:bCs/>
        </w:rPr>
        <w:t xml:space="preserve">ielikums </w:t>
      </w:r>
      <w:r w:rsidR="00C111BC" w:rsidRPr="005103A8">
        <w:rPr>
          <w:b/>
        </w:rPr>
        <w:t>nolikumam</w:t>
      </w:r>
    </w:p>
    <w:p w:rsidR="00C61D67" w:rsidRPr="000157CB" w:rsidRDefault="00C111BC" w:rsidP="00C61D67">
      <w:pPr>
        <w:jc w:val="right"/>
        <w:rPr>
          <w:b/>
          <w:bCs/>
        </w:rPr>
      </w:pPr>
      <w:r w:rsidRPr="000157CB">
        <w:rPr>
          <w:b/>
        </w:rPr>
        <w:t xml:space="preserve">ID </w:t>
      </w:r>
      <w:proofErr w:type="spellStart"/>
      <w:r w:rsidRPr="000157CB">
        <w:rPr>
          <w:b/>
        </w:rPr>
        <w:t>Nr.</w:t>
      </w:r>
      <w:r w:rsidR="00C61D67" w:rsidRPr="000157CB">
        <w:rPr>
          <w:b/>
          <w:bCs/>
        </w:rPr>
        <w:t>VNĪ</w:t>
      </w:r>
      <w:proofErr w:type="spellEnd"/>
      <w:r w:rsidR="00C61D67" w:rsidRPr="000157CB">
        <w:rPr>
          <w:b/>
          <w:bCs/>
        </w:rPr>
        <w:t>/2017/5/1-2/AK-18</w:t>
      </w:r>
    </w:p>
    <w:p w:rsidR="005B0CCD" w:rsidRPr="00176E79" w:rsidRDefault="005B0CCD" w:rsidP="00C61D67">
      <w:pPr>
        <w:jc w:val="right"/>
        <w:rPr>
          <w:b/>
          <w:bCs/>
        </w:rPr>
      </w:pPr>
    </w:p>
    <w:p w:rsidR="000157CB" w:rsidRPr="00825A29" w:rsidRDefault="000157CB" w:rsidP="00A96D3A">
      <w:pPr>
        <w:jc w:val="center"/>
      </w:pPr>
      <w:r w:rsidRPr="00825A29">
        <w:rPr>
          <w:b/>
        </w:rPr>
        <w:t>Pretendenta pieredze iepriekšējo 3 (trīs) gadu laikā (2014., 2015., 2016. un 2017.gadā līdz piedāvājuma iesniegšanas dienai) īpašuma apdrošināšanas pakalpojumu sniegšanas jomā</w:t>
      </w:r>
      <w:r w:rsidR="00A96D3A">
        <w:rPr>
          <w:b/>
        </w:rPr>
        <w:t xml:space="preserve"> </w:t>
      </w:r>
      <w:r w:rsidRPr="00825A29">
        <w:rPr>
          <w:i/>
        </w:rPr>
        <w:t>(veidne)</w:t>
      </w:r>
    </w:p>
    <w:p w:rsidR="000157CB" w:rsidRPr="00825A29" w:rsidRDefault="000157CB" w:rsidP="000157CB">
      <w:pPr>
        <w:tabs>
          <w:tab w:val="left" w:pos="2160"/>
        </w:tabs>
        <w:jc w:val="right"/>
        <w:rPr>
          <w:color w:val="FF0000"/>
        </w:rPr>
      </w:pPr>
    </w:p>
    <w:p w:rsidR="000157CB" w:rsidRPr="00825A29" w:rsidRDefault="000157CB" w:rsidP="000157CB">
      <w:pPr>
        <w:autoSpaceDE w:val="0"/>
        <w:autoSpaceDN w:val="0"/>
        <w:adjustRightInd w:val="0"/>
        <w:jc w:val="center"/>
        <w:rPr>
          <w:color w:val="000000"/>
          <w:lang w:eastAsia="lv-LV"/>
        </w:rPr>
      </w:pPr>
      <w:r w:rsidRPr="00825A29">
        <w:rPr>
          <w:b/>
          <w:bCs/>
          <w:color w:val="000000"/>
          <w:lang w:eastAsia="lv-LV"/>
        </w:rPr>
        <w:t>Informācija par pretendenta sniegto īpašuma apdrošināšanas pakalpojumu parakstīto apdrošināšanas prēmiju kopējo vidējo apjomu</w:t>
      </w:r>
    </w:p>
    <w:p w:rsidR="000157CB" w:rsidRPr="00825A29" w:rsidRDefault="000157CB" w:rsidP="000157CB">
      <w:pPr>
        <w:jc w:val="center"/>
        <w:rPr>
          <w:lang w:eastAsia="lv-LV"/>
        </w:rPr>
      </w:pPr>
      <w:r w:rsidRPr="00825A29">
        <w:rPr>
          <w:lang w:eastAsia="lv-LV"/>
        </w:rPr>
        <w:t>(atbilstoši Nolikuma 3.3.1.apakšpunkta prasībai)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274"/>
        <w:gridCol w:w="1276"/>
        <w:gridCol w:w="1417"/>
        <w:gridCol w:w="1276"/>
        <w:gridCol w:w="1666"/>
      </w:tblGrid>
      <w:tr w:rsidR="005D4432" w:rsidRPr="000157CB" w:rsidTr="005D4432">
        <w:trPr>
          <w:trHeight w:val="273"/>
          <w:jc w:val="center"/>
        </w:trPr>
        <w:tc>
          <w:tcPr>
            <w:tcW w:w="1280" w:type="pct"/>
            <w:vMerge w:val="restart"/>
            <w:shd w:val="clear" w:color="auto" w:fill="D9D9D9"/>
            <w:vAlign w:val="center"/>
          </w:tcPr>
          <w:p w:rsidR="000157CB" w:rsidRPr="005D4432" w:rsidRDefault="000157CB" w:rsidP="006D7A2A">
            <w:pPr>
              <w:tabs>
                <w:tab w:val="left" w:pos="319"/>
              </w:tabs>
              <w:rPr>
                <w:b/>
                <w:sz w:val="20"/>
                <w:szCs w:val="20"/>
                <w:lang w:eastAsia="lv-LV"/>
              </w:rPr>
            </w:pPr>
          </w:p>
        </w:tc>
        <w:tc>
          <w:tcPr>
            <w:tcW w:w="686"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2014.gads</w:t>
            </w:r>
          </w:p>
        </w:tc>
        <w:tc>
          <w:tcPr>
            <w:tcW w:w="687"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2015.gads</w:t>
            </w:r>
          </w:p>
        </w:tc>
        <w:tc>
          <w:tcPr>
            <w:tcW w:w="763"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2016.gads</w:t>
            </w:r>
          </w:p>
        </w:tc>
        <w:tc>
          <w:tcPr>
            <w:tcW w:w="687" w:type="pct"/>
            <w:shd w:val="clear" w:color="auto" w:fill="D9D9D9"/>
            <w:vAlign w:val="center"/>
          </w:tcPr>
          <w:p w:rsidR="000157CB" w:rsidRPr="005D4432" w:rsidRDefault="000157CB" w:rsidP="006D7A2A">
            <w:pPr>
              <w:tabs>
                <w:tab w:val="left" w:pos="319"/>
              </w:tabs>
              <w:jc w:val="center"/>
              <w:rPr>
                <w:b/>
                <w:i/>
                <w:color w:val="000000"/>
                <w:sz w:val="20"/>
                <w:szCs w:val="20"/>
                <w:lang w:eastAsia="lv-LV"/>
              </w:rPr>
            </w:pPr>
            <w:r w:rsidRPr="005D4432">
              <w:rPr>
                <w:b/>
                <w:i/>
                <w:color w:val="000000"/>
                <w:sz w:val="20"/>
                <w:szCs w:val="20"/>
                <w:lang w:eastAsia="lv-LV"/>
              </w:rPr>
              <w:t>2017.gads</w:t>
            </w:r>
          </w:p>
        </w:tc>
        <w:tc>
          <w:tcPr>
            <w:tcW w:w="897"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Vidēji gadā</w:t>
            </w:r>
            <w:r w:rsidRPr="005D4432">
              <w:rPr>
                <w:b/>
                <w:sz w:val="20"/>
                <w:szCs w:val="20"/>
              </w:rPr>
              <w:br/>
            </w:r>
            <w:r w:rsidRPr="005D4432">
              <w:rPr>
                <w:b/>
                <w:sz w:val="20"/>
                <w:szCs w:val="20"/>
                <w:lang w:eastAsia="lv-LV"/>
              </w:rPr>
              <w:t>(par periodu 2014.g.-2016.g.)</w:t>
            </w:r>
          </w:p>
        </w:tc>
      </w:tr>
      <w:tr w:rsidR="005D4432" w:rsidRPr="000157CB" w:rsidTr="005D4432">
        <w:trPr>
          <w:trHeight w:val="273"/>
          <w:jc w:val="center"/>
        </w:trPr>
        <w:tc>
          <w:tcPr>
            <w:tcW w:w="1280" w:type="pct"/>
            <w:vMerge/>
            <w:shd w:val="clear" w:color="auto" w:fill="D9D9D9"/>
            <w:vAlign w:val="center"/>
          </w:tcPr>
          <w:p w:rsidR="000157CB" w:rsidRPr="005D4432" w:rsidRDefault="000157CB" w:rsidP="006D7A2A">
            <w:pPr>
              <w:tabs>
                <w:tab w:val="left" w:pos="319"/>
              </w:tabs>
              <w:rPr>
                <w:b/>
                <w:sz w:val="20"/>
                <w:szCs w:val="20"/>
                <w:lang w:eastAsia="lv-LV"/>
              </w:rPr>
            </w:pPr>
          </w:p>
        </w:tc>
        <w:tc>
          <w:tcPr>
            <w:tcW w:w="686"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EUR</w:t>
            </w:r>
          </w:p>
        </w:tc>
        <w:tc>
          <w:tcPr>
            <w:tcW w:w="687"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EUR</w:t>
            </w:r>
          </w:p>
        </w:tc>
        <w:tc>
          <w:tcPr>
            <w:tcW w:w="763"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EUR</w:t>
            </w:r>
          </w:p>
        </w:tc>
        <w:tc>
          <w:tcPr>
            <w:tcW w:w="687" w:type="pct"/>
            <w:shd w:val="clear" w:color="auto" w:fill="D9D9D9"/>
            <w:vAlign w:val="center"/>
          </w:tcPr>
          <w:p w:rsidR="000157CB" w:rsidRPr="005D4432" w:rsidRDefault="000157CB" w:rsidP="006D7A2A">
            <w:pPr>
              <w:tabs>
                <w:tab w:val="left" w:pos="319"/>
              </w:tabs>
              <w:jc w:val="center"/>
              <w:rPr>
                <w:b/>
                <w:i/>
                <w:color w:val="000000"/>
                <w:sz w:val="20"/>
                <w:szCs w:val="20"/>
                <w:lang w:eastAsia="lv-LV"/>
              </w:rPr>
            </w:pPr>
            <w:r w:rsidRPr="005D4432">
              <w:rPr>
                <w:b/>
                <w:i/>
                <w:color w:val="000000"/>
                <w:sz w:val="20"/>
                <w:szCs w:val="20"/>
                <w:lang w:eastAsia="lv-LV"/>
              </w:rPr>
              <w:t>EUR</w:t>
            </w:r>
          </w:p>
        </w:tc>
        <w:tc>
          <w:tcPr>
            <w:tcW w:w="897" w:type="pct"/>
            <w:shd w:val="clear" w:color="auto" w:fill="D9D9D9"/>
            <w:vAlign w:val="center"/>
          </w:tcPr>
          <w:p w:rsidR="000157CB" w:rsidRPr="005D4432" w:rsidRDefault="000157CB" w:rsidP="006D7A2A">
            <w:pPr>
              <w:tabs>
                <w:tab w:val="left" w:pos="319"/>
              </w:tabs>
              <w:jc w:val="center"/>
              <w:rPr>
                <w:b/>
                <w:sz w:val="20"/>
                <w:szCs w:val="20"/>
                <w:lang w:eastAsia="lv-LV"/>
              </w:rPr>
            </w:pPr>
            <w:r w:rsidRPr="005D4432">
              <w:rPr>
                <w:b/>
                <w:sz w:val="20"/>
                <w:szCs w:val="20"/>
                <w:lang w:eastAsia="lv-LV"/>
              </w:rPr>
              <w:t>EUR</w:t>
            </w:r>
          </w:p>
        </w:tc>
      </w:tr>
      <w:tr w:rsidR="005D4432" w:rsidRPr="000157CB" w:rsidTr="005D4432">
        <w:trPr>
          <w:trHeight w:val="697"/>
          <w:jc w:val="center"/>
        </w:trPr>
        <w:tc>
          <w:tcPr>
            <w:tcW w:w="1280" w:type="pct"/>
            <w:shd w:val="clear" w:color="auto" w:fill="D9D9D9"/>
            <w:vAlign w:val="center"/>
          </w:tcPr>
          <w:p w:rsidR="000157CB" w:rsidRPr="005D4432" w:rsidRDefault="000157CB" w:rsidP="006D7A2A">
            <w:pPr>
              <w:tabs>
                <w:tab w:val="left" w:pos="319"/>
              </w:tabs>
              <w:rPr>
                <w:sz w:val="20"/>
                <w:szCs w:val="20"/>
                <w:lang w:eastAsia="lv-LV"/>
              </w:rPr>
            </w:pPr>
            <w:r w:rsidRPr="005D4432">
              <w:rPr>
                <w:color w:val="000000"/>
                <w:sz w:val="20"/>
                <w:szCs w:val="20"/>
                <w:lang w:eastAsia="lv-LV"/>
              </w:rPr>
              <w:t>Īpašuma apdrošināšanā parakstīto prēmiju apjoms</w:t>
            </w:r>
          </w:p>
        </w:tc>
        <w:tc>
          <w:tcPr>
            <w:tcW w:w="686" w:type="pct"/>
            <w:vAlign w:val="center"/>
          </w:tcPr>
          <w:p w:rsidR="000157CB" w:rsidRPr="005D4432" w:rsidRDefault="000157CB" w:rsidP="006D7A2A">
            <w:pPr>
              <w:tabs>
                <w:tab w:val="left" w:pos="319"/>
              </w:tabs>
              <w:jc w:val="center"/>
              <w:rPr>
                <w:sz w:val="20"/>
                <w:szCs w:val="20"/>
                <w:lang w:eastAsia="lv-LV"/>
              </w:rPr>
            </w:pPr>
          </w:p>
        </w:tc>
        <w:tc>
          <w:tcPr>
            <w:tcW w:w="687" w:type="pct"/>
            <w:vAlign w:val="center"/>
          </w:tcPr>
          <w:p w:rsidR="000157CB" w:rsidRPr="005D4432" w:rsidRDefault="000157CB" w:rsidP="006D7A2A">
            <w:pPr>
              <w:tabs>
                <w:tab w:val="left" w:pos="319"/>
              </w:tabs>
              <w:jc w:val="center"/>
              <w:rPr>
                <w:sz w:val="20"/>
                <w:szCs w:val="20"/>
                <w:lang w:eastAsia="lv-LV"/>
              </w:rPr>
            </w:pPr>
          </w:p>
        </w:tc>
        <w:tc>
          <w:tcPr>
            <w:tcW w:w="763" w:type="pct"/>
            <w:vAlign w:val="center"/>
          </w:tcPr>
          <w:p w:rsidR="000157CB" w:rsidRPr="005D4432" w:rsidRDefault="000157CB" w:rsidP="006D7A2A">
            <w:pPr>
              <w:tabs>
                <w:tab w:val="left" w:pos="319"/>
              </w:tabs>
              <w:jc w:val="center"/>
              <w:rPr>
                <w:sz w:val="20"/>
                <w:szCs w:val="20"/>
                <w:lang w:eastAsia="lv-LV"/>
              </w:rPr>
            </w:pPr>
          </w:p>
        </w:tc>
        <w:tc>
          <w:tcPr>
            <w:tcW w:w="687" w:type="pct"/>
            <w:vAlign w:val="center"/>
          </w:tcPr>
          <w:p w:rsidR="000157CB" w:rsidRPr="005D4432" w:rsidRDefault="000157CB" w:rsidP="006D7A2A">
            <w:pPr>
              <w:tabs>
                <w:tab w:val="left" w:pos="319"/>
              </w:tabs>
              <w:jc w:val="center"/>
              <w:rPr>
                <w:i/>
                <w:color w:val="000000"/>
                <w:sz w:val="20"/>
                <w:szCs w:val="20"/>
                <w:lang w:eastAsia="lv-LV"/>
              </w:rPr>
            </w:pPr>
          </w:p>
        </w:tc>
        <w:tc>
          <w:tcPr>
            <w:tcW w:w="897" w:type="pct"/>
            <w:vAlign w:val="center"/>
          </w:tcPr>
          <w:p w:rsidR="000157CB" w:rsidRPr="005D4432" w:rsidRDefault="000157CB" w:rsidP="006D7A2A">
            <w:pPr>
              <w:tabs>
                <w:tab w:val="left" w:pos="319"/>
              </w:tabs>
              <w:jc w:val="center"/>
              <w:rPr>
                <w:sz w:val="20"/>
                <w:szCs w:val="20"/>
                <w:lang w:eastAsia="lv-LV"/>
              </w:rPr>
            </w:pPr>
          </w:p>
        </w:tc>
      </w:tr>
    </w:tbl>
    <w:p w:rsidR="000157CB" w:rsidRPr="00825A29" w:rsidRDefault="000157CB" w:rsidP="000157CB">
      <w:pPr>
        <w:tabs>
          <w:tab w:val="left" w:pos="2160"/>
        </w:tabs>
        <w:jc w:val="right"/>
        <w:rPr>
          <w:color w:val="FF0000"/>
        </w:rPr>
      </w:pPr>
    </w:p>
    <w:p w:rsidR="005D4432" w:rsidRDefault="000157CB" w:rsidP="000157CB">
      <w:pPr>
        <w:jc w:val="center"/>
        <w:rPr>
          <w:b/>
          <w:bCs/>
          <w:lang w:eastAsia="lv-LV"/>
        </w:rPr>
      </w:pPr>
      <w:r w:rsidRPr="00825A29">
        <w:rPr>
          <w:b/>
          <w:bCs/>
          <w:lang w:eastAsia="lv-LV"/>
        </w:rPr>
        <w:t>Informācija par pretendenta iepriekšējos 3 (trīs) gados sniegtajiem apdrošināšanas pakalpojumiem īpašuma apdrošināšanā, kur papildus materiāliem zaudējumiem ir apdrošinā</w:t>
      </w:r>
      <w:r w:rsidR="004D33E6">
        <w:rPr>
          <w:b/>
          <w:bCs/>
          <w:lang w:eastAsia="lv-LV"/>
        </w:rPr>
        <w:t>ts</w:t>
      </w:r>
      <w:r w:rsidRPr="00825A29">
        <w:rPr>
          <w:b/>
          <w:bCs/>
          <w:lang w:eastAsia="lv-LV"/>
        </w:rPr>
        <w:t xml:space="preserve"> uzņēmējdarbības pārtraukuma risks</w:t>
      </w:r>
    </w:p>
    <w:p w:rsidR="000157CB" w:rsidRPr="00825A29" w:rsidRDefault="000157CB" w:rsidP="000157CB">
      <w:pPr>
        <w:jc w:val="center"/>
        <w:rPr>
          <w:lang w:eastAsia="lv-LV"/>
        </w:rPr>
      </w:pPr>
      <w:r w:rsidRPr="00825A29">
        <w:rPr>
          <w:b/>
          <w:bCs/>
          <w:lang w:eastAsia="lv-LV"/>
        </w:rPr>
        <w:t xml:space="preserve"> </w:t>
      </w:r>
      <w:r w:rsidRPr="00825A29">
        <w:rPr>
          <w:lang w:eastAsia="lv-LV"/>
        </w:rPr>
        <w:t>(atbilstoši Nolikuma 3.3.2.apakšpunkta prasībai)</w:t>
      </w:r>
    </w:p>
    <w:tbl>
      <w:tblPr>
        <w:tblW w:w="0" w:type="auto"/>
        <w:jc w:val="center"/>
        <w:tblInd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977"/>
        <w:gridCol w:w="1138"/>
        <w:gridCol w:w="1984"/>
        <w:gridCol w:w="2360"/>
      </w:tblGrid>
      <w:tr w:rsidR="000157CB" w:rsidRPr="000157CB" w:rsidTr="006D7A2A">
        <w:trPr>
          <w:jc w:val="center"/>
        </w:trPr>
        <w:tc>
          <w:tcPr>
            <w:tcW w:w="822" w:type="dxa"/>
            <w:shd w:val="clear" w:color="auto" w:fill="D9D9D9"/>
            <w:vAlign w:val="center"/>
          </w:tcPr>
          <w:p w:rsidR="000157CB" w:rsidRPr="00825A29" w:rsidRDefault="000157CB" w:rsidP="006D7A2A">
            <w:pPr>
              <w:tabs>
                <w:tab w:val="left" w:pos="319"/>
              </w:tabs>
              <w:jc w:val="center"/>
              <w:rPr>
                <w:b/>
                <w:sz w:val="20"/>
                <w:szCs w:val="20"/>
                <w:lang w:eastAsia="lv-LV"/>
              </w:rPr>
            </w:pPr>
            <w:proofErr w:type="spellStart"/>
            <w:r w:rsidRPr="00825A29">
              <w:rPr>
                <w:b/>
                <w:sz w:val="20"/>
                <w:szCs w:val="20"/>
                <w:lang w:eastAsia="lv-LV"/>
              </w:rPr>
              <w:t>Nr.p.k</w:t>
            </w:r>
            <w:proofErr w:type="spellEnd"/>
            <w:r w:rsidRPr="00825A29">
              <w:rPr>
                <w:b/>
                <w:sz w:val="20"/>
                <w:szCs w:val="20"/>
                <w:lang w:eastAsia="lv-LV"/>
              </w:rPr>
              <w:t>.</w:t>
            </w:r>
          </w:p>
        </w:tc>
        <w:tc>
          <w:tcPr>
            <w:tcW w:w="2977"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Apdrošinātā projekta nosaukums vai apraksts</w:t>
            </w:r>
          </w:p>
        </w:tc>
        <w:tc>
          <w:tcPr>
            <w:tcW w:w="1138"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Laika periods (</w:t>
            </w:r>
            <w:proofErr w:type="spellStart"/>
            <w:r w:rsidRPr="00825A29">
              <w:rPr>
                <w:b/>
                <w:sz w:val="20"/>
                <w:szCs w:val="20"/>
                <w:lang w:eastAsia="lv-LV"/>
              </w:rPr>
              <w:t>gggg</w:t>
            </w:r>
            <w:proofErr w:type="spellEnd"/>
            <w:r w:rsidRPr="00825A29">
              <w:rPr>
                <w:b/>
                <w:sz w:val="20"/>
                <w:szCs w:val="20"/>
                <w:lang w:eastAsia="lv-LV"/>
              </w:rPr>
              <w:t>/mm)</w:t>
            </w:r>
          </w:p>
        </w:tc>
        <w:tc>
          <w:tcPr>
            <w:tcW w:w="1984"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Apdrošinājuma summas robežas uzņēmējdarbības pārtraukumam</w:t>
            </w:r>
          </w:p>
        </w:tc>
        <w:tc>
          <w:tcPr>
            <w:tcW w:w="2360"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Kontaktinformācija atsauksmei</w:t>
            </w:r>
          </w:p>
        </w:tc>
      </w:tr>
      <w:tr w:rsidR="000157CB" w:rsidRPr="000157CB" w:rsidTr="006D7A2A">
        <w:trPr>
          <w:jc w:val="center"/>
        </w:trPr>
        <w:tc>
          <w:tcPr>
            <w:tcW w:w="822" w:type="dxa"/>
            <w:vAlign w:val="center"/>
          </w:tcPr>
          <w:p w:rsidR="000157CB" w:rsidRPr="00825A29" w:rsidRDefault="000157CB" w:rsidP="006D7A2A">
            <w:pPr>
              <w:tabs>
                <w:tab w:val="left" w:pos="319"/>
              </w:tabs>
              <w:jc w:val="center"/>
              <w:rPr>
                <w:lang w:eastAsia="lv-LV"/>
              </w:rPr>
            </w:pPr>
          </w:p>
        </w:tc>
        <w:tc>
          <w:tcPr>
            <w:tcW w:w="2977" w:type="dxa"/>
            <w:shd w:val="clear" w:color="auto" w:fill="auto"/>
            <w:vAlign w:val="center"/>
          </w:tcPr>
          <w:p w:rsidR="000157CB" w:rsidRPr="00825A29" w:rsidRDefault="000157CB" w:rsidP="006D7A2A">
            <w:pPr>
              <w:tabs>
                <w:tab w:val="left" w:pos="319"/>
              </w:tabs>
              <w:jc w:val="center"/>
              <w:rPr>
                <w:lang w:eastAsia="lv-LV"/>
              </w:rPr>
            </w:pPr>
          </w:p>
        </w:tc>
        <w:tc>
          <w:tcPr>
            <w:tcW w:w="1138" w:type="dxa"/>
            <w:shd w:val="clear" w:color="auto" w:fill="auto"/>
            <w:vAlign w:val="center"/>
          </w:tcPr>
          <w:p w:rsidR="000157CB" w:rsidRPr="00825A29" w:rsidRDefault="000157CB" w:rsidP="006D7A2A">
            <w:pPr>
              <w:tabs>
                <w:tab w:val="left" w:pos="319"/>
              </w:tabs>
              <w:jc w:val="center"/>
              <w:rPr>
                <w:lang w:eastAsia="lv-LV"/>
              </w:rPr>
            </w:pPr>
          </w:p>
        </w:tc>
        <w:tc>
          <w:tcPr>
            <w:tcW w:w="1984" w:type="dxa"/>
            <w:vAlign w:val="center"/>
          </w:tcPr>
          <w:p w:rsidR="000157CB" w:rsidRPr="00825A29" w:rsidRDefault="000157CB" w:rsidP="006D7A2A">
            <w:pPr>
              <w:tabs>
                <w:tab w:val="left" w:pos="319"/>
              </w:tabs>
              <w:jc w:val="center"/>
              <w:rPr>
                <w:lang w:eastAsia="lv-LV"/>
              </w:rPr>
            </w:pPr>
          </w:p>
        </w:tc>
        <w:tc>
          <w:tcPr>
            <w:tcW w:w="2360" w:type="dxa"/>
            <w:vAlign w:val="center"/>
          </w:tcPr>
          <w:p w:rsidR="000157CB" w:rsidRPr="00825A29" w:rsidRDefault="000157CB" w:rsidP="006D7A2A">
            <w:pPr>
              <w:tabs>
                <w:tab w:val="left" w:pos="319"/>
              </w:tabs>
              <w:jc w:val="center"/>
              <w:rPr>
                <w:lang w:eastAsia="lv-LV"/>
              </w:rPr>
            </w:pPr>
          </w:p>
        </w:tc>
      </w:tr>
      <w:tr w:rsidR="000157CB" w:rsidRPr="000157CB" w:rsidTr="006D7A2A">
        <w:trPr>
          <w:jc w:val="center"/>
        </w:trPr>
        <w:tc>
          <w:tcPr>
            <w:tcW w:w="822" w:type="dxa"/>
            <w:vAlign w:val="center"/>
          </w:tcPr>
          <w:p w:rsidR="000157CB" w:rsidRPr="00825A29" w:rsidRDefault="000157CB" w:rsidP="006D7A2A">
            <w:pPr>
              <w:tabs>
                <w:tab w:val="left" w:pos="319"/>
              </w:tabs>
              <w:jc w:val="center"/>
              <w:rPr>
                <w:lang w:eastAsia="lv-LV"/>
              </w:rPr>
            </w:pPr>
          </w:p>
        </w:tc>
        <w:tc>
          <w:tcPr>
            <w:tcW w:w="2977" w:type="dxa"/>
            <w:shd w:val="clear" w:color="auto" w:fill="auto"/>
            <w:vAlign w:val="center"/>
          </w:tcPr>
          <w:p w:rsidR="000157CB" w:rsidRPr="00825A29" w:rsidRDefault="000157CB" w:rsidP="006D7A2A">
            <w:pPr>
              <w:tabs>
                <w:tab w:val="left" w:pos="319"/>
              </w:tabs>
              <w:jc w:val="center"/>
              <w:rPr>
                <w:lang w:eastAsia="lv-LV"/>
              </w:rPr>
            </w:pPr>
          </w:p>
        </w:tc>
        <w:tc>
          <w:tcPr>
            <w:tcW w:w="1138" w:type="dxa"/>
            <w:shd w:val="clear" w:color="auto" w:fill="auto"/>
            <w:vAlign w:val="center"/>
          </w:tcPr>
          <w:p w:rsidR="000157CB" w:rsidRPr="00825A29" w:rsidRDefault="000157CB" w:rsidP="006D7A2A">
            <w:pPr>
              <w:tabs>
                <w:tab w:val="left" w:pos="319"/>
              </w:tabs>
              <w:jc w:val="center"/>
              <w:rPr>
                <w:lang w:eastAsia="lv-LV"/>
              </w:rPr>
            </w:pPr>
          </w:p>
        </w:tc>
        <w:tc>
          <w:tcPr>
            <w:tcW w:w="1984" w:type="dxa"/>
            <w:vAlign w:val="center"/>
          </w:tcPr>
          <w:p w:rsidR="000157CB" w:rsidRPr="00825A29" w:rsidRDefault="000157CB" w:rsidP="006D7A2A">
            <w:pPr>
              <w:tabs>
                <w:tab w:val="left" w:pos="319"/>
              </w:tabs>
              <w:jc w:val="center"/>
              <w:rPr>
                <w:lang w:eastAsia="lv-LV"/>
              </w:rPr>
            </w:pPr>
          </w:p>
        </w:tc>
        <w:tc>
          <w:tcPr>
            <w:tcW w:w="2360" w:type="dxa"/>
            <w:vAlign w:val="center"/>
          </w:tcPr>
          <w:p w:rsidR="000157CB" w:rsidRPr="00825A29" w:rsidRDefault="000157CB" w:rsidP="006D7A2A">
            <w:pPr>
              <w:tabs>
                <w:tab w:val="left" w:pos="319"/>
              </w:tabs>
              <w:jc w:val="center"/>
              <w:rPr>
                <w:lang w:eastAsia="lv-LV"/>
              </w:rPr>
            </w:pPr>
          </w:p>
        </w:tc>
      </w:tr>
    </w:tbl>
    <w:p w:rsidR="000157CB" w:rsidRPr="00825A29" w:rsidRDefault="000157CB" w:rsidP="000157CB">
      <w:pPr>
        <w:jc w:val="both"/>
        <w:rPr>
          <w:lang w:eastAsia="lv-LV"/>
        </w:rPr>
      </w:pPr>
      <w:r w:rsidRPr="00825A29">
        <w:rPr>
          <w:lang w:eastAsia="lv-LV"/>
        </w:rPr>
        <w:t xml:space="preserve">Pretendents sniedz informāciju par </w:t>
      </w:r>
      <w:r w:rsidR="007A3D07">
        <w:rPr>
          <w:lang w:eastAsia="lv-LV"/>
        </w:rPr>
        <w:t>diviem</w:t>
      </w:r>
      <w:r w:rsidR="007A3D07" w:rsidRPr="00825A29">
        <w:rPr>
          <w:lang w:eastAsia="lv-LV"/>
        </w:rPr>
        <w:t xml:space="preserve"> </w:t>
      </w:r>
      <w:r w:rsidRPr="00825A29">
        <w:rPr>
          <w:lang w:eastAsia="lv-LV"/>
        </w:rPr>
        <w:t>projektiem, kur papildus materiāliem zaudējumiem ir apdrošin</w:t>
      </w:r>
      <w:r w:rsidR="004D33E6">
        <w:rPr>
          <w:lang w:eastAsia="lv-LV"/>
        </w:rPr>
        <w:t>āts</w:t>
      </w:r>
      <w:r w:rsidRPr="00825A29">
        <w:rPr>
          <w:lang w:eastAsia="lv-LV"/>
        </w:rPr>
        <w:t xml:space="preserve"> uzņēmējdarbības pārtraukuma risks</w:t>
      </w:r>
      <w:r w:rsidR="004D33E6">
        <w:rPr>
          <w:lang w:eastAsia="lv-LV"/>
        </w:rPr>
        <w:t>.</w:t>
      </w:r>
    </w:p>
    <w:p w:rsidR="000157CB" w:rsidRPr="000157CB" w:rsidRDefault="000157CB" w:rsidP="000157CB">
      <w:pPr>
        <w:jc w:val="both"/>
        <w:rPr>
          <w:lang w:eastAsia="lv-LV"/>
        </w:rPr>
      </w:pPr>
      <w:r w:rsidRPr="00825A29">
        <w:rPr>
          <w:lang w:eastAsia="lv-LV"/>
        </w:rPr>
        <w:t xml:space="preserve">Pretendents pievieno vismaz </w:t>
      </w:r>
      <w:r w:rsidR="007A3D07">
        <w:rPr>
          <w:lang w:eastAsia="lv-LV"/>
        </w:rPr>
        <w:t>1</w:t>
      </w:r>
      <w:r w:rsidRPr="00825A29">
        <w:rPr>
          <w:lang w:eastAsia="lv-LV"/>
        </w:rPr>
        <w:t xml:space="preserve"> (</w:t>
      </w:r>
      <w:r w:rsidR="007A3D07">
        <w:rPr>
          <w:lang w:eastAsia="lv-LV"/>
        </w:rPr>
        <w:t>viena</w:t>
      </w:r>
      <w:r w:rsidR="00A96D3A">
        <w:rPr>
          <w:lang w:eastAsia="lv-LV"/>
        </w:rPr>
        <w:t>) pozitīvu atsauksmi</w:t>
      </w:r>
      <w:r w:rsidRPr="00825A29">
        <w:rPr>
          <w:lang w:eastAsia="lv-LV"/>
        </w:rPr>
        <w:t xml:space="preserve"> no klient</w:t>
      </w:r>
      <w:r w:rsidR="00A96D3A">
        <w:rPr>
          <w:lang w:eastAsia="lv-LV"/>
        </w:rPr>
        <w:t>a</w:t>
      </w:r>
      <w:r w:rsidRPr="00825A29">
        <w:rPr>
          <w:lang w:eastAsia="lv-LV"/>
        </w:rPr>
        <w:t xml:space="preserve">, kam Pretendents sniedzis šādu </w:t>
      </w:r>
      <w:r w:rsidR="004D33E6">
        <w:rPr>
          <w:lang w:eastAsia="lv-LV"/>
        </w:rPr>
        <w:t xml:space="preserve">apdrošināšanas </w:t>
      </w:r>
      <w:r w:rsidRPr="00825A29">
        <w:rPr>
          <w:lang w:eastAsia="lv-LV"/>
        </w:rPr>
        <w:t xml:space="preserve"> pakalpojum</w:t>
      </w:r>
      <w:r w:rsidR="004D33E6">
        <w:rPr>
          <w:lang w:eastAsia="lv-LV"/>
        </w:rPr>
        <w:t>u.</w:t>
      </w:r>
    </w:p>
    <w:p w:rsidR="000157CB" w:rsidRPr="000157CB" w:rsidRDefault="000157CB" w:rsidP="000157CB">
      <w:pPr>
        <w:jc w:val="both"/>
        <w:rPr>
          <w:lang w:eastAsia="lv-LV"/>
        </w:rPr>
      </w:pPr>
    </w:p>
    <w:p w:rsidR="005D4432" w:rsidRDefault="000157CB" w:rsidP="000157CB">
      <w:pPr>
        <w:jc w:val="center"/>
        <w:rPr>
          <w:b/>
          <w:bCs/>
          <w:lang w:eastAsia="lv-LV"/>
        </w:rPr>
      </w:pPr>
      <w:r w:rsidRPr="00825A29">
        <w:rPr>
          <w:b/>
          <w:bCs/>
          <w:lang w:eastAsia="lv-LV"/>
        </w:rPr>
        <w:t xml:space="preserve">Informācija par pretendenta iepriekšējos 3 (trīs) gados sniegtajiem apdrošināšanas pakalpojumiem tehnoloģisko iekārtu visu risku (salūšanas) apdrošināšanā </w:t>
      </w:r>
    </w:p>
    <w:p w:rsidR="000157CB" w:rsidRPr="00825A29" w:rsidRDefault="000157CB" w:rsidP="000157CB">
      <w:pPr>
        <w:jc w:val="center"/>
        <w:rPr>
          <w:lang w:eastAsia="lv-LV"/>
        </w:rPr>
      </w:pPr>
      <w:r w:rsidRPr="00825A29">
        <w:rPr>
          <w:lang w:eastAsia="lv-LV"/>
        </w:rPr>
        <w:t>(atbilstoši Nolikuma 3.3.3.apakšpunkta prasībai)</w:t>
      </w:r>
    </w:p>
    <w:tbl>
      <w:tblPr>
        <w:tblW w:w="0" w:type="auto"/>
        <w:jc w:val="center"/>
        <w:tblInd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977"/>
        <w:gridCol w:w="1138"/>
        <w:gridCol w:w="1984"/>
        <w:gridCol w:w="2360"/>
      </w:tblGrid>
      <w:tr w:rsidR="000157CB" w:rsidRPr="000157CB" w:rsidTr="006D7A2A">
        <w:trPr>
          <w:jc w:val="center"/>
        </w:trPr>
        <w:tc>
          <w:tcPr>
            <w:tcW w:w="822" w:type="dxa"/>
            <w:shd w:val="clear" w:color="auto" w:fill="D9D9D9"/>
            <w:vAlign w:val="center"/>
          </w:tcPr>
          <w:p w:rsidR="000157CB" w:rsidRPr="00825A29" w:rsidRDefault="000157CB" w:rsidP="006D7A2A">
            <w:pPr>
              <w:tabs>
                <w:tab w:val="left" w:pos="319"/>
              </w:tabs>
              <w:jc w:val="center"/>
              <w:rPr>
                <w:b/>
                <w:sz w:val="20"/>
                <w:szCs w:val="20"/>
                <w:lang w:eastAsia="lv-LV"/>
              </w:rPr>
            </w:pPr>
            <w:proofErr w:type="spellStart"/>
            <w:r w:rsidRPr="00825A29">
              <w:rPr>
                <w:b/>
                <w:sz w:val="20"/>
                <w:szCs w:val="20"/>
                <w:lang w:eastAsia="lv-LV"/>
              </w:rPr>
              <w:t>Nr.p.k</w:t>
            </w:r>
            <w:proofErr w:type="spellEnd"/>
            <w:r w:rsidRPr="00825A29">
              <w:rPr>
                <w:b/>
                <w:sz w:val="20"/>
                <w:szCs w:val="20"/>
                <w:lang w:eastAsia="lv-LV"/>
              </w:rPr>
              <w:t>.</w:t>
            </w:r>
          </w:p>
        </w:tc>
        <w:tc>
          <w:tcPr>
            <w:tcW w:w="2977"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Apdrošinātā projekta nosaukums vai apraksts</w:t>
            </w:r>
          </w:p>
        </w:tc>
        <w:tc>
          <w:tcPr>
            <w:tcW w:w="1138"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Laika periods (</w:t>
            </w:r>
            <w:proofErr w:type="spellStart"/>
            <w:r w:rsidRPr="00825A29">
              <w:rPr>
                <w:b/>
                <w:sz w:val="20"/>
                <w:szCs w:val="20"/>
                <w:lang w:eastAsia="lv-LV"/>
              </w:rPr>
              <w:t>gggg</w:t>
            </w:r>
            <w:proofErr w:type="spellEnd"/>
            <w:r w:rsidRPr="00825A29">
              <w:rPr>
                <w:b/>
                <w:sz w:val="20"/>
                <w:szCs w:val="20"/>
                <w:lang w:eastAsia="lv-LV"/>
              </w:rPr>
              <w:t>/mm)</w:t>
            </w:r>
          </w:p>
        </w:tc>
        <w:tc>
          <w:tcPr>
            <w:tcW w:w="1984"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Apdrošinājuma summas robežas tehnoloģisko iekārtu visu risku segumam</w:t>
            </w:r>
          </w:p>
        </w:tc>
        <w:tc>
          <w:tcPr>
            <w:tcW w:w="2360" w:type="dxa"/>
            <w:shd w:val="clear" w:color="auto" w:fill="D9D9D9"/>
            <w:vAlign w:val="center"/>
          </w:tcPr>
          <w:p w:rsidR="000157CB" w:rsidRPr="00825A29" w:rsidRDefault="000157CB" w:rsidP="006D7A2A">
            <w:pPr>
              <w:tabs>
                <w:tab w:val="left" w:pos="319"/>
              </w:tabs>
              <w:jc w:val="center"/>
              <w:rPr>
                <w:b/>
                <w:sz w:val="20"/>
                <w:szCs w:val="20"/>
                <w:lang w:eastAsia="lv-LV"/>
              </w:rPr>
            </w:pPr>
            <w:r w:rsidRPr="00825A29">
              <w:rPr>
                <w:b/>
                <w:sz w:val="20"/>
                <w:szCs w:val="20"/>
                <w:lang w:eastAsia="lv-LV"/>
              </w:rPr>
              <w:t>Kontaktinformācija atsauksmei</w:t>
            </w:r>
          </w:p>
        </w:tc>
      </w:tr>
      <w:tr w:rsidR="000157CB" w:rsidRPr="000157CB" w:rsidTr="006D7A2A">
        <w:trPr>
          <w:jc w:val="center"/>
        </w:trPr>
        <w:tc>
          <w:tcPr>
            <w:tcW w:w="822" w:type="dxa"/>
            <w:vAlign w:val="center"/>
          </w:tcPr>
          <w:p w:rsidR="000157CB" w:rsidRPr="00825A29" w:rsidRDefault="000157CB" w:rsidP="006D7A2A">
            <w:pPr>
              <w:tabs>
                <w:tab w:val="left" w:pos="319"/>
              </w:tabs>
              <w:jc w:val="center"/>
              <w:rPr>
                <w:lang w:eastAsia="lv-LV"/>
              </w:rPr>
            </w:pPr>
          </w:p>
        </w:tc>
        <w:tc>
          <w:tcPr>
            <w:tcW w:w="2977" w:type="dxa"/>
            <w:shd w:val="clear" w:color="auto" w:fill="auto"/>
            <w:vAlign w:val="center"/>
          </w:tcPr>
          <w:p w:rsidR="000157CB" w:rsidRPr="00825A29" w:rsidRDefault="000157CB" w:rsidP="006D7A2A">
            <w:pPr>
              <w:tabs>
                <w:tab w:val="left" w:pos="319"/>
              </w:tabs>
              <w:jc w:val="center"/>
              <w:rPr>
                <w:lang w:eastAsia="lv-LV"/>
              </w:rPr>
            </w:pPr>
          </w:p>
        </w:tc>
        <w:tc>
          <w:tcPr>
            <w:tcW w:w="1138" w:type="dxa"/>
            <w:shd w:val="clear" w:color="auto" w:fill="auto"/>
            <w:vAlign w:val="center"/>
          </w:tcPr>
          <w:p w:rsidR="000157CB" w:rsidRPr="00825A29" w:rsidRDefault="000157CB" w:rsidP="006D7A2A">
            <w:pPr>
              <w:tabs>
                <w:tab w:val="left" w:pos="319"/>
              </w:tabs>
              <w:jc w:val="center"/>
              <w:rPr>
                <w:lang w:eastAsia="lv-LV"/>
              </w:rPr>
            </w:pPr>
          </w:p>
        </w:tc>
        <w:tc>
          <w:tcPr>
            <w:tcW w:w="1984" w:type="dxa"/>
            <w:vAlign w:val="center"/>
          </w:tcPr>
          <w:p w:rsidR="000157CB" w:rsidRPr="00825A29" w:rsidRDefault="000157CB" w:rsidP="006D7A2A">
            <w:pPr>
              <w:tabs>
                <w:tab w:val="left" w:pos="319"/>
              </w:tabs>
              <w:jc w:val="center"/>
              <w:rPr>
                <w:lang w:eastAsia="lv-LV"/>
              </w:rPr>
            </w:pPr>
          </w:p>
        </w:tc>
        <w:tc>
          <w:tcPr>
            <w:tcW w:w="2360" w:type="dxa"/>
            <w:vAlign w:val="center"/>
          </w:tcPr>
          <w:p w:rsidR="000157CB" w:rsidRPr="00825A29" w:rsidRDefault="000157CB" w:rsidP="006D7A2A">
            <w:pPr>
              <w:tabs>
                <w:tab w:val="left" w:pos="319"/>
              </w:tabs>
              <w:jc w:val="center"/>
              <w:rPr>
                <w:lang w:eastAsia="lv-LV"/>
              </w:rPr>
            </w:pPr>
          </w:p>
        </w:tc>
      </w:tr>
      <w:tr w:rsidR="000157CB" w:rsidRPr="000157CB" w:rsidTr="006D7A2A">
        <w:trPr>
          <w:jc w:val="center"/>
        </w:trPr>
        <w:tc>
          <w:tcPr>
            <w:tcW w:w="822" w:type="dxa"/>
            <w:vAlign w:val="center"/>
          </w:tcPr>
          <w:p w:rsidR="000157CB" w:rsidRPr="00825A29" w:rsidRDefault="000157CB" w:rsidP="006D7A2A">
            <w:pPr>
              <w:tabs>
                <w:tab w:val="left" w:pos="319"/>
              </w:tabs>
              <w:jc w:val="center"/>
              <w:rPr>
                <w:lang w:eastAsia="lv-LV"/>
              </w:rPr>
            </w:pPr>
          </w:p>
        </w:tc>
        <w:tc>
          <w:tcPr>
            <w:tcW w:w="2977" w:type="dxa"/>
            <w:shd w:val="clear" w:color="auto" w:fill="auto"/>
            <w:vAlign w:val="center"/>
          </w:tcPr>
          <w:p w:rsidR="000157CB" w:rsidRPr="00825A29" w:rsidRDefault="000157CB" w:rsidP="006D7A2A">
            <w:pPr>
              <w:tabs>
                <w:tab w:val="left" w:pos="319"/>
              </w:tabs>
              <w:jc w:val="center"/>
              <w:rPr>
                <w:lang w:eastAsia="lv-LV"/>
              </w:rPr>
            </w:pPr>
          </w:p>
        </w:tc>
        <w:tc>
          <w:tcPr>
            <w:tcW w:w="1138" w:type="dxa"/>
            <w:shd w:val="clear" w:color="auto" w:fill="auto"/>
            <w:vAlign w:val="center"/>
          </w:tcPr>
          <w:p w:rsidR="000157CB" w:rsidRPr="00825A29" w:rsidRDefault="000157CB" w:rsidP="006D7A2A">
            <w:pPr>
              <w:tabs>
                <w:tab w:val="left" w:pos="319"/>
              </w:tabs>
              <w:jc w:val="center"/>
              <w:rPr>
                <w:lang w:eastAsia="lv-LV"/>
              </w:rPr>
            </w:pPr>
          </w:p>
        </w:tc>
        <w:tc>
          <w:tcPr>
            <w:tcW w:w="1984" w:type="dxa"/>
            <w:vAlign w:val="center"/>
          </w:tcPr>
          <w:p w:rsidR="000157CB" w:rsidRPr="00825A29" w:rsidRDefault="000157CB" w:rsidP="006D7A2A">
            <w:pPr>
              <w:tabs>
                <w:tab w:val="left" w:pos="319"/>
              </w:tabs>
              <w:jc w:val="center"/>
              <w:rPr>
                <w:lang w:eastAsia="lv-LV"/>
              </w:rPr>
            </w:pPr>
          </w:p>
        </w:tc>
        <w:tc>
          <w:tcPr>
            <w:tcW w:w="2360" w:type="dxa"/>
            <w:vAlign w:val="center"/>
          </w:tcPr>
          <w:p w:rsidR="000157CB" w:rsidRPr="00825A29" w:rsidRDefault="000157CB" w:rsidP="006D7A2A">
            <w:pPr>
              <w:tabs>
                <w:tab w:val="left" w:pos="319"/>
              </w:tabs>
              <w:jc w:val="center"/>
              <w:rPr>
                <w:lang w:eastAsia="lv-LV"/>
              </w:rPr>
            </w:pPr>
          </w:p>
        </w:tc>
      </w:tr>
    </w:tbl>
    <w:p w:rsidR="000157CB" w:rsidRPr="00825A29" w:rsidRDefault="000157CB" w:rsidP="000157CB">
      <w:pPr>
        <w:jc w:val="both"/>
        <w:rPr>
          <w:lang w:eastAsia="lv-LV"/>
        </w:rPr>
      </w:pPr>
      <w:r w:rsidRPr="00825A29">
        <w:rPr>
          <w:lang w:eastAsia="lv-LV"/>
        </w:rPr>
        <w:t xml:space="preserve">Pretendents sniedz informāciju par </w:t>
      </w:r>
      <w:r w:rsidR="007A3D07">
        <w:rPr>
          <w:lang w:eastAsia="lv-LV"/>
        </w:rPr>
        <w:t>diviem</w:t>
      </w:r>
      <w:r w:rsidR="007A3D07" w:rsidRPr="00825A29">
        <w:rPr>
          <w:lang w:eastAsia="lv-LV"/>
        </w:rPr>
        <w:t xml:space="preserve"> </w:t>
      </w:r>
      <w:r w:rsidRPr="00825A29">
        <w:rPr>
          <w:lang w:eastAsia="lv-LV"/>
        </w:rPr>
        <w:t>projektiem, kur ir veikta tehnoloģisko iekārtu visu risku (salūšanas) apdrošināšana.</w:t>
      </w:r>
    </w:p>
    <w:p w:rsidR="000157CB" w:rsidRPr="000157CB" w:rsidRDefault="000157CB" w:rsidP="000157CB">
      <w:pPr>
        <w:jc w:val="both"/>
        <w:rPr>
          <w:lang w:eastAsia="lv-LV"/>
        </w:rPr>
      </w:pPr>
      <w:r w:rsidRPr="00825A29">
        <w:rPr>
          <w:lang w:eastAsia="lv-LV"/>
        </w:rPr>
        <w:t xml:space="preserve">Pretendents pievieno vismaz </w:t>
      </w:r>
      <w:r w:rsidR="007A3D07">
        <w:rPr>
          <w:lang w:eastAsia="lv-LV"/>
        </w:rPr>
        <w:t>1</w:t>
      </w:r>
      <w:r w:rsidR="007A3D07" w:rsidRPr="00825A29">
        <w:rPr>
          <w:lang w:eastAsia="lv-LV"/>
        </w:rPr>
        <w:t xml:space="preserve"> </w:t>
      </w:r>
      <w:r w:rsidRPr="00825A29">
        <w:rPr>
          <w:lang w:eastAsia="lv-LV"/>
        </w:rPr>
        <w:t>(</w:t>
      </w:r>
      <w:r w:rsidR="007A3D07">
        <w:rPr>
          <w:lang w:eastAsia="lv-LV"/>
        </w:rPr>
        <w:t>viena</w:t>
      </w:r>
      <w:r w:rsidR="00A96D3A">
        <w:rPr>
          <w:lang w:eastAsia="lv-LV"/>
        </w:rPr>
        <w:t>) pozitīvu atsauksmi no klienta</w:t>
      </w:r>
      <w:r w:rsidRPr="00825A29">
        <w:rPr>
          <w:lang w:eastAsia="lv-LV"/>
        </w:rPr>
        <w:t xml:space="preserve">, kam Pretendents sniedzis šādu </w:t>
      </w:r>
      <w:r w:rsidR="004D33E6">
        <w:rPr>
          <w:lang w:eastAsia="lv-LV"/>
        </w:rPr>
        <w:t>apdrošināšanas</w:t>
      </w:r>
      <w:r w:rsidRPr="00825A29">
        <w:rPr>
          <w:lang w:eastAsia="lv-LV"/>
        </w:rPr>
        <w:t xml:space="preserve"> pakalpojum</w:t>
      </w:r>
      <w:r w:rsidR="004D33E6">
        <w:rPr>
          <w:lang w:eastAsia="lv-LV"/>
        </w:rPr>
        <w:t>u.</w:t>
      </w:r>
    </w:p>
    <w:p w:rsidR="000157CB" w:rsidRPr="000157CB" w:rsidRDefault="000157CB" w:rsidP="000157CB">
      <w:pPr>
        <w:jc w:val="both"/>
        <w:rPr>
          <w:lang w:eastAsia="lv-LV"/>
        </w:rPr>
      </w:pPr>
    </w:p>
    <w:p w:rsidR="000157CB" w:rsidRPr="000928F5" w:rsidRDefault="000157CB" w:rsidP="000157CB">
      <w:pPr>
        <w:jc w:val="both"/>
        <w:rPr>
          <w:b/>
          <w:lang w:eastAsia="lv-LV"/>
        </w:rPr>
      </w:pPr>
      <w:r w:rsidRPr="00176E79">
        <w:rPr>
          <w:i/>
          <w:lang w:eastAsia="lv-LV"/>
        </w:rPr>
        <w:t>Ja viens Pretendenta sadarb</w:t>
      </w:r>
      <w:r w:rsidRPr="006D7A2A">
        <w:rPr>
          <w:i/>
          <w:lang w:eastAsia="lv-LV"/>
        </w:rPr>
        <w:t xml:space="preserve">ības partneris var </w:t>
      </w:r>
      <w:r w:rsidRPr="0049156E">
        <w:rPr>
          <w:i/>
          <w:lang w:eastAsia="lv-LV"/>
        </w:rPr>
        <w:t>sniegt atsauksmes par vairākiem norādītajiem apdrošināšanas veidiem, tad to var apvienot vienā atsauksmē, norādot uz kuru no Pretendenta pieredzes apliecinājumiem atsauksme tiek attiecināta</w:t>
      </w:r>
      <w:r w:rsidRPr="00E6398A">
        <w:rPr>
          <w:lang w:eastAsia="lv-LV"/>
        </w:rPr>
        <w:t>.</w:t>
      </w:r>
    </w:p>
    <w:p w:rsidR="005B0CCD" w:rsidRPr="005B0CCD" w:rsidRDefault="005B0CCD" w:rsidP="005B0CCD">
      <w:pPr>
        <w:tabs>
          <w:tab w:val="left" w:pos="2160"/>
        </w:tabs>
        <w:jc w:val="right"/>
        <w:rPr>
          <w:color w:val="FF0000"/>
        </w:rPr>
      </w:pPr>
    </w:p>
    <w:p w:rsidR="005B0CCD" w:rsidRPr="005B0CCD" w:rsidRDefault="005B0CCD" w:rsidP="005B0CCD">
      <w:pPr>
        <w:tabs>
          <w:tab w:val="left" w:pos="2160"/>
        </w:tabs>
        <w:jc w:val="both"/>
        <w:rPr>
          <w:bCs/>
        </w:rPr>
      </w:pPr>
      <w:r w:rsidRPr="005B0CCD">
        <w:rPr>
          <w:bCs/>
        </w:rPr>
        <w:t>2017.gada ___._____________</w:t>
      </w:r>
    </w:p>
    <w:p w:rsidR="005B0CCD" w:rsidRPr="005B0CCD" w:rsidRDefault="005B0CCD" w:rsidP="005B0CCD">
      <w:pPr>
        <w:rPr>
          <w:bCs/>
          <w:i/>
          <w:lang w:eastAsia="lv-LV"/>
        </w:rPr>
      </w:pPr>
      <w:r w:rsidRPr="005B0CCD">
        <w:rPr>
          <w:bCs/>
          <w:i/>
          <w:lang w:eastAsia="lv-LV"/>
        </w:rPr>
        <w:t>___________________________________________________________________________</w:t>
      </w:r>
    </w:p>
    <w:p w:rsidR="005B0CCD" w:rsidRPr="005B0CCD" w:rsidRDefault="005B0CCD" w:rsidP="005B0CCD">
      <w:pPr>
        <w:jc w:val="center"/>
        <w:rPr>
          <w:bCs/>
          <w:i/>
          <w:sz w:val="20"/>
          <w:szCs w:val="20"/>
          <w:lang w:eastAsia="lv-LV"/>
        </w:rPr>
      </w:pPr>
      <w:r w:rsidRPr="005B0CCD">
        <w:rPr>
          <w:bCs/>
          <w:i/>
          <w:sz w:val="20"/>
          <w:szCs w:val="20"/>
          <w:lang w:eastAsia="lv-LV"/>
        </w:rPr>
        <w:t>(uzņēmuma vadītāja vai tā pilnvarotās personas (pievienot pilnvaras oriģinālu vai apliecinātu kopiju) paraksts, tā atšifrējums)</w:t>
      </w:r>
    </w:p>
    <w:p w:rsidR="005B0CCD" w:rsidRPr="005B0CCD" w:rsidRDefault="000157CB" w:rsidP="00773CA7">
      <w:pPr>
        <w:spacing w:line="276" w:lineRule="auto"/>
        <w:jc w:val="right"/>
        <w:rPr>
          <w:b/>
          <w:bCs/>
        </w:rPr>
      </w:pPr>
      <w:r>
        <w:rPr>
          <w:b/>
        </w:rPr>
        <w:br w:type="page"/>
      </w:r>
      <w:r w:rsidR="005B0CCD">
        <w:rPr>
          <w:b/>
        </w:rPr>
        <w:lastRenderedPageBreak/>
        <w:t>5</w:t>
      </w:r>
      <w:r w:rsidR="005B0CCD" w:rsidRPr="005B0CCD">
        <w:rPr>
          <w:b/>
        </w:rPr>
        <w:t>.p</w:t>
      </w:r>
      <w:r w:rsidR="005B0CCD" w:rsidRPr="005B0CCD">
        <w:rPr>
          <w:b/>
          <w:bCs/>
        </w:rPr>
        <w:t xml:space="preserve">ielikums </w:t>
      </w:r>
      <w:r w:rsidR="005B0CCD" w:rsidRPr="005B0CCD">
        <w:rPr>
          <w:b/>
        </w:rPr>
        <w:t>nolikumam</w:t>
      </w:r>
    </w:p>
    <w:p w:rsidR="005B0CCD" w:rsidRPr="005B0CCD" w:rsidRDefault="005B0CCD" w:rsidP="005B0CCD">
      <w:pPr>
        <w:jc w:val="right"/>
        <w:rPr>
          <w:b/>
          <w:bCs/>
        </w:rPr>
      </w:pPr>
      <w:r w:rsidRPr="005B0CCD">
        <w:rPr>
          <w:b/>
        </w:rPr>
        <w:t xml:space="preserve">ID </w:t>
      </w:r>
      <w:proofErr w:type="spellStart"/>
      <w:r w:rsidRPr="005B0CCD">
        <w:rPr>
          <w:b/>
        </w:rPr>
        <w:t>Nr.</w:t>
      </w:r>
      <w:r w:rsidRPr="005B0CCD">
        <w:rPr>
          <w:b/>
          <w:bCs/>
        </w:rPr>
        <w:t>VNĪ</w:t>
      </w:r>
      <w:proofErr w:type="spellEnd"/>
      <w:r w:rsidRPr="005B0CCD">
        <w:rPr>
          <w:b/>
          <w:bCs/>
        </w:rPr>
        <w:t>/2017/5/1-2/AK-18</w:t>
      </w:r>
    </w:p>
    <w:p w:rsidR="005B0CCD" w:rsidRPr="008A72F5" w:rsidRDefault="005B0CCD" w:rsidP="005B0CCD">
      <w:pPr>
        <w:rPr>
          <w:b/>
        </w:rPr>
      </w:pPr>
    </w:p>
    <w:p w:rsidR="005B0CCD" w:rsidRDefault="005B0CCD" w:rsidP="005B0CCD">
      <w:pPr>
        <w:jc w:val="center"/>
        <w:rPr>
          <w:b/>
          <w:lang w:eastAsia="lv-LV"/>
        </w:rPr>
      </w:pPr>
    </w:p>
    <w:p w:rsidR="005B0CCD" w:rsidRDefault="005B0CCD" w:rsidP="005B0CCD">
      <w:pPr>
        <w:jc w:val="center"/>
        <w:rPr>
          <w:b/>
          <w:lang w:eastAsia="lv-LV"/>
        </w:rPr>
      </w:pPr>
    </w:p>
    <w:p w:rsidR="005B0CCD" w:rsidRPr="008A72F5" w:rsidRDefault="005B0CCD" w:rsidP="005B0CCD">
      <w:pPr>
        <w:jc w:val="center"/>
        <w:rPr>
          <w:i/>
          <w:lang w:eastAsia="lv-LV"/>
        </w:rPr>
      </w:pPr>
      <w:r w:rsidRPr="008A72F5">
        <w:rPr>
          <w:b/>
          <w:lang w:eastAsia="lv-LV"/>
        </w:rPr>
        <w:t xml:space="preserve">Objekta apsekošanas lapa </w:t>
      </w:r>
      <w:r w:rsidRPr="008A72F5">
        <w:rPr>
          <w:i/>
          <w:lang w:eastAsia="lv-LV"/>
        </w:rPr>
        <w:t xml:space="preserve">(veidne) </w:t>
      </w:r>
    </w:p>
    <w:p w:rsidR="005B0CCD" w:rsidRPr="00096BFD" w:rsidRDefault="005B0CCD" w:rsidP="005B0CCD">
      <w:pPr>
        <w:jc w:val="center"/>
      </w:pPr>
      <w:r>
        <w:rPr>
          <w:bCs/>
          <w:lang w:eastAsia="lv-LV"/>
        </w:rPr>
        <w:t>iepirkumam</w:t>
      </w:r>
      <w:r w:rsidRPr="008A72F5">
        <w:rPr>
          <w:bCs/>
          <w:lang w:eastAsia="lv-LV"/>
        </w:rPr>
        <w:t xml:space="preserve"> </w:t>
      </w:r>
      <w:r w:rsidRPr="008A72F5">
        <w:t>„</w:t>
      </w:r>
      <w:r w:rsidRPr="00096BFD">
        <w:t>Valsts akciju sabiedrības „Valsts nekustamie īpašumi” īpašumā un pārvaldīšanā esošo nekustamo īpašumu apdrošināšana”</w:t>
      </w:r>
    </w:p>
    <w:p w:rsidR="005B0CCD" w:rsidRDefault="00993483" w:rsidP="005B0CCD">
      <w:pPr>
        <w:jc w:val="center"/>
      </w:pPr>
      <w:r>
        <w:t xml:space="preserve">(iepirkuma identifikācijas </w:t>
      </w:r>
      <w:proofErr w:type="spellStart"/>
      <w:r>
        <w:t>Nr.</w:t>
      </w:r>
      <w:r w:rsidRPr="00993483">
        <w:t>VNĪ</w:t>
      </w:r>
      <w:proofErr w:type="spellEnd"/>
      <w:r w:rsidRPr="00993483">
        <w:t>/2017/5/1-2/AK-18</w:t>
      </w:r>
      <w:r w:rsidR="005B0CCD" w:rsidRPr="00096BFD">
        <w:t>)</w:t>
      </w:r>
    </w:p>
    <w:p w:rsidR="005B0CCD" w:rsidRDefault="005B0CCD" w:rsidP="005B0CCD">
      <w:pPr>
        <w:jc w:val="center"/>
      </w:pPr>
    </w:p>
    <w:p w:rsidR="005B0CCD" w:rsidRPr="008A72F5" w:rsidRDefault="005B0CCD" w:rsidP="005B0CCD">
      <w:pPr>
        <w:jc w:val="center"/>
        <w:rPr>
          <w:lang w:eastAsia="lv-LV"/>
        </w:rPr>
      </w:pPr>
      <w:r w:rsidRPr="008A72F5">
        <w:rPr>
          <w:lang w:eastAsia="lv-LV"/>
        </w:rPr>
        <w:t>____________________________ /</w:t>
      </w:r>
      <w:r w:rsidRPr="008A72F5">
        <w:rPr>
          <w:i/>
          <w:lang w:eastAsia="lv-LV"/>
        </w:rPr>
        <w:t>objekta nosaukums</w:t>
      </w:r>
      <w:r w:rsidRPr="008A72F5">
        <w:rPr>
          <w:lang w:eastAsia="lv-LV"/>
        </w:rPr>
        <w:t>/</w:t>
      </w:r>
    </w:p>
    <w:p w:rsidR="005B0CCD" w:rsidRPr="008A72F5" w:rsidRDefault="005B0CCD" w:rsidP="005B0CCD">
      <w:pPr>
        <w:jc w:val="both"/>
        <w:rPr>
          <w:lang w:eastAsia="lv-LV"/>
        </w:rPr>
      </w:pPr>
    </w:p>
    <w:p w:rsidR="005B0CCD" w:rsidRPr="008A72F5" w:rsidRDefault="005B0CCD" w:rsidP="005B0CCD">
      <w:pPr>
        <w:jc w:val="both"/>
        <w:rPr>
          <w:lang w:eastAsia="lv-LV"/>
        </w:rPr>
      </w:pPr>
      <w:r w:rsidRPr="008A72F5">
        <w:rPr>
          <w:lang w:eastAsia="lv-LV"/>
        </w:rPr>
        <w:t>201</w:t>
      </w:r>
      <w:r>
        <w:rPr>
          <w:lang w:eastAsia="lv-LV"/>
        </w:rPr>
        <w:t>7</w:t>
      </w:r>
      <w:r w:rsidRPr="008A72F5">
        <w:rPr>
          <w:lang w:eastAsia="lv-LV"/>
        </w:rPr>
        <w:t>.gada ___._______________</w:t>
      </w:r>
      <w:r w:rsidRPr="008A72F5">
        <w:rPr>
          <w:lang w:eastAsia="lv-LV"/>
        </w:rPr>
        <w:tab/>
      </w:r>
      <w:r w:rsidRPr="008A72F5">
        <w:rPr>
          <w:lang w:eastAsia="lv-LV"/>
        </w:rPr>
        <w:tab/>
      </w:r>
      <w:r w:rsidRPr="008A72F5">
        <w:rPr>
          <w:lang w:eastAsia="lv-LV"/>
        </w:rPr>
        <w:tab/>
      </w:r>
      <w:r w:rsidRPr="008A72F5">
        <w:rPr>
          <w:lang w:eastAsia="lv-LV"/>
        </w:rPr>
        <w:tab/>
      </w:r>
    </w:p>
    <w:p w:rsidR="005B0CCD" w:rsidRPr="008A72F5" w:rsidRDefault="005B0CCD" w:rsidP="005B0CCD">
      <w:pPr>
        <w:jc w:val="both"/>
        <w:rPr>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3119"/>
        <w:gridCol w:w="3225"/>
      </w:tblGrid>
      <w:tr w:rsidR="005B0CCD" w:rsidRPr="008A72F5" w:rsidTr="007E0104">
        <w:tc>
          <w:tcPr>
            <w:tcW w:w="959" w:type="dxa"/>
          </w:tcPr>
          <w:p w:rsidR="005B0CCD" w:rsidRPr="008A72F5" w:rsidRDefault="005B0CCD" w:rsidP="007E0104">
            <w:pPr>
              <w:jc w:val="center"/>
              <w:rPr>
                <w:lang w:eastAsia="lv-LV"/>
              </w:rPr>
            </w:pPr>
            <w:proofErr w:type="spellStart"/>
            <w:r w:rsidRPr="008A72F5">
              <w:rPr>
                <w:lang w:eastAsia="lv-LV"/>
              </w:rPr>
              <w:t>N.p.k</w:t>
            </w:r>
            <w:proofErr w:type="spellEnd"/>
          </w:p>
        </w:tc>
        <w:tc>
          <w:tcPr>
            <w:tcW w:w="1984" w:type="dxa"/>
          </w:tcPr>
          <w:p w:rsidR="005B0CCD" w:rsidRPr="008A72F5" w:rsidRDefault="005B0CCD" w:rsidP="007E0104">
            <w:pPr>
              <w:jc w:val="center"/>
              <w:rPr>
                <w:lang w:eastAsia="lv-LV"/>
              </w:rPr>
            </w:pPr>
            <w:r w:rsidRPr="008A72F5">
              <w:rPr>
                <w:lang w:eastAsia="lv-LV"/>
              </w:rPr>
              <w:t>Objekts apsekots (datums)</w:t>
            </w:r>
          </w:p>
        </w:tc>
        <w:tc>
          <w:tcPr>
            <w:tcW w:w="3119" w:type="dxa"/>
          </w:tcPr>
          <w:p w:rsidR="005B0CCD" w:rsidRPr="008A72F5" w:rsidRDefault="005B0CCD" w:rsidP="007E0104">
            <w:pPr>
              <w:jc w:val="center"/>
              <w:rPr>
                <w:lang w:eastAsia="lv-LV"/>
              </w:rPr>
            </w:pPr>
            <w:r w:rsidRPr="008A72F5">
              <w:rPr>
                <w:lang w:eastAsia="lv-LV"/>
              </w:rPr>
              <w:t>Pasūtītāja pārstāvis</w:t>
            </w:r>
          </w:p>
          <w:p w:rsidR="005B0CCD" w:rsidRPr="008A72F5" w:rsidRDefault="005B0CCD" w:rsidP="007E0104">
            <w:pPr>
              <w:jc w:val="center"/>
              <w:rPr>
                <w:lang w:eastAsia="lv-LV"/>
              </w:rPr>
            </w:pPr>
            <w:r w:rsidRPr="008A72F5">
              <w:rPr>
                <w:lang w:eastAsia="lv-LV"/>
              </w:rPr>
              <w:t>(Vārds, uzvārds un paraksts)</w:t>
            </w:r>
          </w:p>
        </w:tc>
        <w:tc>
          <w:tcPr>
            <w:tcW w:w="3225" w:type="dxa"/>
          </w:tcPr>
          <w:p w:rsidR="005B0CCD" w:rsidRPr="008A72F5" w:rsidRDefault="005B0CCD" w:rsidP="007E0104">
            <w:pPr>
              <w:jc w:val="center"/>
              <w:rPr>
                <w:lang w:eastAsia="lv-LV"/>
              </w:rPr>
            </w:pPr>
            <w:r w:rsidRPr="008A72F5">
              <w:rPr>
                <w:lang w:eastAsia="lv-LV"/>
              </w:rPr>
              <w:t>Pretendenta pārstāvis</w:t>
            </w:r>
          </w:p>
          <w:p w:rsidR="005B0CCD" w:rsidRPr="008A72F5" w:rsidRDefault="005B0CCD" w:rsidP="007E0104">
            <w:pPr>
              <w:jc w:val="center"/>
              <w:rPr>
                <w:lang w:eastAsia="lv-LV"/>
              </w:rPr>
            </w:pPr>
            <w:r w:rsidRPr="008A72F5">
              <w:rPr>
                <w:lang w:eastAsia="lv-LV"/>
              </w:rPr>
              <w:t>(Vārds, uzvārds un paraksts)</w:t>
            </w:r>
          </w:p>
        </w:tc>
      </w:tr>
      <w:tr w:rsidR="005B0CCD" w:rsidRPr="008A72F5" w:rsidTr="007E0104">
        <w:tc>
          <w:tcPr>
            <w:tcW w:w="959" w:type="dxa"/>
          </w:tcPr>
          <w:p w:rsidR="005B0CCD" w:rsidRPr="008A72F5" w:rsidRDefault="005B0CCD" w:rsidP="007E0104">
            <w:pPr>
              <w:jc w:val="right"/>
              <w:rPr>
                <w:lang w:eastAsia="lv-LV"/>
              </w:rPr>
            </w:pPr>
            <w:r w:rsidRPr="008A72F5">
              <w:rPr>
                <w:lang w:eastAsia="lv-LV"/>
              </w:rPr>
              <w:t>1.</w:t>
            </w:r>
          </w:p>
        </w:tc>
        <w:tc>
          <w:tcPr>
            <w:tcW w:w="1984" w:type="dxa"/>
          </w:tcPr>
          <w:p w:rsidR="005B0CCD" w:rsidRPr="008A72F5" w:rsidRDefault="005B0CCD" w:rsidP="007E0104">
            <w:pPr>
              <w:jc w:val="center"/>
              <w:rPr>
                <w:lang w:eastAsia="lv-LV"/>
              </w:rPr>
            </w:pPr>
          </w:p>
        </w:tc>
        <w:tc>
          <w:tcPr>
            <w:tcW w:w="3119" w:type="dxa"/>
          </w:tcPr>
          <w:p w:rsidR="005B0CCD" w:rsidRPr="008A72F5" w:rsidRDefault="005B0CCD" w:rsidP="007E0104">
            <w:pPr>
              <w:rPr>
                <w:lang w:eastAsia="lv-LV"/>
              </w:rPr>
            </w:pPr>
          </w:p>
        </w:tc>
        <w:tc>
          <w:tcPr>
            <w:tcW w:w="3225" w:type="dxa"/>
          </w:tcPr>
          <w:p w:rsidR="005B0CCD" w:rsidRPr="008A72F5" w:rsidRDefault="005B0CCD" w:rsidP="007E0104">
            <w:pPr>
              <w:rPr>
                <w:lang w:eastAsia="lv-LV"/>
              </w:rPr>
            </w:pPr>
          </w:p>
        </w:tc>
      </w:tr>
      <w:tr w:rsidR="005B0CCD" w:rsidRPr="008A72F5" w:rsidTr="007E0104">
        <w:tc>
          <w:tcPr>
            <w:tcW w:w="959" w:type="dxa"/>
          </w:tcPr>
          <w:p w:rsidR="005B0CCD" w:rsidRPr="008A72F5" w:rsidRDefault="005B0CCD" w:rsidP="007E0104">
            <w:pPr>
              <w:jc w:val="right"/>
              <w:rPr>
                <w:lang w:eastAsia="lv-LV"/>
              </w:rPr>
            </w:pPr>
          </w:p>
        </w:tc>
        <w:tc>
          <w:tcPr>
            <w:tcW w:w="1984" w:type="dxa"/>
          </w:tcPr>
          <w:p w:rsidR="005B0CCD" w:rsidRPr="008A72F5" w:rsidRDefault="005B0CCD" w:rsidP="007E0104">
            <w:pPr>
              <w:jc w:val="center"/>
              <w:rPr>
                <w:lang w:eastAsia="lv-LV"/>
              </w:rPr>
            </w:pPr>
          </w:p>
        </w:tc>
        <w:tc>
          <w:tcPr>
            <w:tcW w:w="3119" w:type="dxa"/>
          </w:tcPr>
          <w:p w:rsidR="005B0CCD" w:rsidRPr="008A72F5" w:rsidRDefault="005B0CCD" w:rsidP="007E0104">
            <w:pPr>
              <w:rPr>
                <w:lang w:eastAsia="lv-LV"/>
              </w:rPr>
            </w:pPr>
          </w:p>
        </w:tc>
        <w:tc>
          <w:tcPr>
            <w:tcW w:w="3225" w:type="dxa"/>
          </w:tcPr>
          <w:p w:rsidR="005B0CCD" w:rsidRPr="008A72F5" w:rsidRDefault="005B0CCD" w:rsidP="007E0104">
            <w:pPr>
              <w:rPr>
                <w:lang w:eastAsia="lv-LV"/>
              </w:rPr>
            </w:pPr>
          </w:p>
        </w:tc>
      </w:tr>
      <w:tr w:rsidR="005B0CCD" w:rsidRPr="008A72F5" w:rsidTr="007E0104">
        <w:tc>
          <w:tcPr>
            <w:tcW w:w="959" w:type="dxa"/>
          </w:tcPr>
          <w:p w:rsidR="005B0CCD" w:rsidRPr="008A72F5" w:rsidRDefault="005B0CCD" w:rsidP="007E0104">
            <w:pPr>
              <w:jc w:val="right"/>
              <w:rPr>
                <w:lang w:eastAsia="lv-LV"/>
              </w:rPr>
            </w:pPr>
          </w:p>
        </w:tc>
        <w:tc>
          <w:tcPr>
            <w:tcW w:w="1984" w:type="dxa"/>
          </w:tcPr>
          <w:p w:rsidR="005B0CCD" w:rsidRPr="008A72F5" w:rsidRDefault="005B0CCD" w:rsidP="007E0104">
            <w:pPr>
              <w:jc w:val="center"/>
              <w:rPr>
                <w:lang w:eastAsia="lv-LV"/>
              </w:rPr>
            </w:pPr>
          </w:p>
        </w:tc>
        <w:tc>
          <w:tcPr>
            <w:tcW w:w="3119" w:type="dxa"/>
          </w:tcPr>
          <w:p w:rsidR="005B0CCD" w:rsidRPr="008A72F5" w:rsidRDefault="005B0CCD" w:rsidP="007E0104">
            <w:pPr>
              <w:rPr>
                <w:lang w:eastAsia="lv-LV"/>
              </w:rPr>
            </w:pPr>
          </w:p>
        </w:tc>
        <w:tc>
          <w:tcPr>
            <w:tcW w:w="3225" w:type="dxa"/>
          </w:tcPr>
          <w:p w:rsidR="005B0CCD" w:rsidRPr="008A72F5" w:rsidRDefault="005B0CCD" w:rsidP="007E0104">
            <w:pPr>
              <w:rPr>
                <w:lang w:eastAsia="lv-LV"/>
              </w:rPr>
            </w:pPr>
          </w:p>
        </w:tc>
      </w:tr>
      <w:tr w:rsidR="005B0CCD" w:rsidRPr="008A72F5" w:rsidTr="007E0104">
        <w:tc>
          <w:tcPr>
            <w:tcW w:w="959" w:type="dxa"/>
          </w:tcPr>
          <w:p w:rsidR="005B0CCD" w:rsidRPr="008A72F5" w:rsidRDefault="005B0CCD" w:rsidP="007E0104">
            <w:pPr>
              <w:jc w:val="right"/>
              <w:rPr>
                <w:lang w:eastAsia="lv-LV"/>
              </w:rPr>
            </w:pPr>
          </w:p>
        </w:tc>
        <w:tc>
          <w:tcPr>
            <w:tcW w:w="1984" w:type="dxa"/>
          </w:tcPr>
          <w:p w:rsidR="005B0CCD" w:rsidRPr="008A72F5" w:rsidRDefault="005B0CCD" w:rsidP="007E0104">
            <w:pPr>
              <w:jc w:val="center"/>
              <w:rPr>
                <w:lang w:eastAsia="lv-LV"/>
              </w:rPr>
            </w:pPr>
          </w:p>
        </w:tc>
        <w:tc>
          <w:tcPr>
            <w:tcW w:w="3119" w:type="dxa"/>
          </w:tcPr>
          <w:p w:rsidR="005B0CCD" w:rsidRPr="008A72F5" w:rsidRDefault="005B0CCD" w:rsidP="007E0104">
            <w:pPr>
              <w:rPr>
                <w:lang w:eastAsia="lv-LV"/>
              </w:rPr>
            </w:pPr>
          </w:p>
        </w:tc>
        <w:tc>
          <w:tcPr>
            <w:tcW w:w="3225" w:type="dxa"/>
          </w:tcPr>
          <w:p w:rsidR="005B0CCD" w:rsidRPr="008A72F5" w:rsidRDefault="005B0CCD" w:rsidP="007E0104">
            <w:pPr>
              <w:rPr>
                <w:lang w:eastAsia="lv-LV"/>
              </w:rPr>
            </w:pPr>
          </w:p>
        </w:tc>
      </w:tr>
      <w:tr w:rsidR="005B0CCD" w:rsidRPr="008A72F5" w:rsidTr="007E0104">
        <w:tc>
          <w:tcPr>
            <w:tcW w:w="959" w:type="dxa"/>
          </w:tcPr>
          <w:p w:rsidR="005B0CCD" w:rsidRPr="008A72F5" w:rsidRDefault="005B0CCD" w:rsidP="007E0104">
            <w:pPr>
              <w:jc w:val="right"/>
              <w:rPr>
                <w:lang w:eastAsia="lv-LV"/>
              </w:rPr>
            </w:pPr>
          </w:p>
        </w:tc>
        <w:tc>
          <w:tcPr>
            <w:tcW w:w="1984" w:type="dxa"/>
          </w:tcPr>
          <w:p w:rsidR="005B0CCD" w:rsidRPr="008A72F5" w:rsidRDefault="005B0CCD" w:rsidP="007E0104">
            <w:pPr>
              <w:jc w:val="center"/>
              <w:rPr>
                <w:lang w:eastAsia="lv-LV"/>
              </w:rPr>
            </w:pPr>
          </w:p>
        </w:tc>
        <w:tc>
          <w:tcPr>
            <w:tcW w:w="3119" w:type="dxa"/>
          </w:tcPr>
          <w:p w:rsidR="005B0CCD" w:rsidRPr="008A72F5" w:rsidRDefault="005B0CCD" w:rsidP="007E0104">
            <w:pPr>
              <w:rPr>
                <w:lang w:eastAsia="lv-LV"/>
              </w:rPr>
            </w:pPr>
          </w:p>
        </w:tc>
        <w:tc>
          <w:tcPr>
            <w:tcW w:w="3225" w:type="dxa"/>
          </w:tcPr>
          <w:p w:rsidR="005B0CCD" w:rsidRPr="008A72F5" w:rsidRDefault="005B0CCD" w:rsidP="007E0104">
            <w:pPr>
              <w:rPr>
                <w:lang w:eastAsia="lv-LV"/>
              </w:rPr>
            </w:pPr>
          </w:p>
        </w:tc>
      </w:tr>
    </w:tbl>
    <w:p w:rsidR="005B0CCD" w:rsidRPr="008A72F5" w:rsidRDefault="005B0CCD" w:rsidP="005B0CCD">
      <w:pPr>
        <w:jc w:val="both"/>
        <w:rPr>
          <w:lang w:eastAsia="lv-LV"/>
        </w:rPr>
      </w:pPr>
    </w:p>
    <w:p w:rsidR="005B0CCD" w:rsidRPr="008A72F5" w:rsidRDefault="005B0CCD" w:rsidP="005B0CCD">
      <w:pPr>
        <w:jc w:val="both"/>
        <w:rPr>
          <w:lang w:eastAsia="lv-LV"/>
        </w:rPr>
      </w:pPr>
      <w:r w:rsidRPr="008A72F5">
        <w:rPr>
          <w:lang w:eastAsia="lv-LV"/>
        </w:rPr>
        <w:tab/>
      </w:r>
    </w:p>
    <w:p w:rsidR="005B0CCD" w:rsidRPr="008A72F5" w:rsidRDefault="005B0CCD" w:rsidP="005B0CCD">
      <w:pPr>
        <w:jc w:val="both"/>
        <w:rPr>
          <w:lang w:eastAsia="lv-LV"/>
        </w:rPr>
      </w:pPr>
      <w:r w:rsidRPr="008A72F5">
        <w:rPr>
          <w:lang w:eastAsia="lv-LV"/>
        </w:rPr>
        <w:t>Pielikumā: ___. _____________ pilnvara Nr.______</w:t>
      </w:r>
    </w:p>
    <w:p w:rsidR="005B0CCD" w:rsidRPr="008A72F5" w:rsidRDefault="005B0CCD" w:rsidP="005B0CCD">
      <w:pPr>
        <w:jc w:val="both"/>
        <w:rPr>
          <w:lang w:eastAsia="lv-LV"/>
        </w:rPr>
      </w:pPr>
    </w:p>
    <w:p w:rsidR="005B0CCD" w:rsidRPr="008A72F5" w:rsidRDefault="005B0CCD" w:rsidP="005B0CCD">
      <w:pPr>
        <w:jc w:val="both"/>
        <w:rPr>
          <w:lang w:eastAsia="lv-LV"/>
        </w:rPr>
      </w:pPr>
      <w:r w:rsidRPr="008A72F5">
        <w:rPr>
          <w:lang w:eastAsia="lv-LV"/>
        </w:rPr>
        <w:tab/>
      </w:r>
      <w:r w:rsidRPr="008A72F5">
        <w:rPr>
          <w:lang w:eastAsia="lv-LV"/>
        </w:rPr>
        <w:tab/>
      </w:r>
      <w:r w:rsidRPr="008A72F5">
        <w:rPr>
          <w:lang w:eastAsia="lv-LV"/>
        </w:rPr>
        <w:tab/>
      </w:r>
      <w:r w:rsidRPr="008A72F5">
        <w:rPr>
          <w:lang w:eastAsia="lv-LV"/>
        </w:rPr>
        <w:tab/>
      </w:r>
      <w:r w:rsidRPr="008A72F5">
        <w:rPr>
          <w:lang w:eastAsia="lv-LV"/>
        </w:rPr>
        <w:tab/>
      </w:r>
    </w:p>
    <w:p w:rsidR="005B0CCD" w:rsidRPr="008A72F5" w:rsidRDefault="005B0CCD" w:rsidP="005B0CCD">
      <w:pPr>
        <w:jc w:val="both"/>
        <w:rPr>
          <w:i/>
          <w:lang w:eastAsia="lv-LV"/>
        </w:rPr>
      </w:pPr>
      <w:r w:rsidRPr="008A72F5">
        <w:rPr>
          <w:b/>
          <w:lang w:eastAsia="lv-LV"/>
        </w:rPr>
        <w:t>Pretendenta pārstāvis/e:</w:t>
      </w:r>
      <w:r w:rsidRPr="008A72F5">
        <w:rPr>
          <w:lang w:eastAsia="lv-LV"/>
        </w:rPr>
        <w:t xml:space="preserve"> </w:t>
      </w:r>
      <w:r w:rsidRPr="008A72F5">
        <w:rPr>
          <w:i/>
          <w:lang w:eastAsia="lv-LV"/>
        </w:rPr>
        <w:t>apstiprinu, ka ar  Objekta specifiku iepazinos</w:t>
      </w:r>
    </w:p>
    <w:p w:rsidR="005B0CCD" w:rsidRPr="008A72F5" w:rsidRDefault="005B0CCD" w:rsidP="005B0CCD">
      <w:pPr>
        <w:jc w:val="both"/>
        <w:rPr>
          <w:i/>
          <w:lang w:eastAsia="lv-LV"/>
        </w:rPr>
      </w:pPr>
    </w:p>
    <w:p w:rsidR="005B0CCD" w:rsidRPr="008A72F5" w:rsidRDefault="005B0CCD" w:rsidP="005B0CCD">
      <w:pPr>
        <w:jc w:val="right"/>
        <w:rPr>
          <w:lang w:eastAsia="lv-LV"/>
        </w:rPr>
      </w:pPr>
      <w:r w:rsidRPr="008A72F5">
        <w:rPr>
          <w:lang w:eastAsia="lv-LV"/>
        </w:rPr>
        <w:t>_______________/_____________</w:t>
      </w:r>
    </w:p>
    <w:p w:rsidR="005B0CCD" w:rsidRPr="008A72F5" w:rsidRDefault="005B0CCD" w:rsidP="005B0CCD">
      <w:pPr>
        <w:jc w:val="both"/>
        <w:rPr>
          <w:lang w:eastAsia="lv-LV"/>
        </w:rPr>
      </w:pPr>
      <w:r w:rsidRPr="008A72F5">
        <w:rPr>
          <w:sz w:val="16"/>
          <w:szCs w:val="16"/>
          <w:lang w:eastAsia="lv-LV"/>
        </w:rPr>
        <w:t>(</w:t>
      </w:r>
      <w:r w:rsidRPr="008A72F5">
        <w:rPr>
          <w:i/>
          <w:sz w:val="16"/>
          <w:szCs w:val="16"/>
          <w:lang w:eastAsia="lv-LV"/>
        </w:rPr>
        <w:t>Vārds/Uzvārds)                          (paraksts)</w:t>
      </w:r>
    </w:p>
    <w:p w:rsidR="005B0CCD" w:rsidRPr="008A72F5" w:rsidRDefault="005B0CCD" w:rsidP="005B0CCD">
      <w:pPr>
        <w:jc w:val="both"/>
        <w:rPr>
          <w:lang w:eastAsia="lv-LV"/>
        </w:rPr>
      </w:pPr>
    </w:p>
    <w:p w:rsidR="005B0CCD" w:rsidRPr="008A72F5" w:rsidRDefault="005B0CCD" w:rsidP="005B0CCD">
      <w:pPr>
        <w:jc w:val="both"/>
        <w:rPr>
          <w:lang w:eastAsia="lv-LV"/>
        </w:rPr>
      </w:pPr>
      <w:r w:rsidRPr="008A72F5">
        <w:rPr>
          <w:lang w:eastAsia="lv-LV"/>
        </w:rPr>
        <w:tab/>
      </w:r>
      <w:r w:rsidRPr="008A72F5">
        <w:rPr>
          <w:lang w:eastAsia="lv-LV"/>
        </w:rPr>
        <w:tab/>
      </w:r>
      <w:r w:rsidRPr="008A72F5">
        <w:rPr>
          <w:lang w:eastAsia="lv-LV"/>
        </w:rPr>
        <w:tab/>
      </w:r>
      <w:r w:rsidRPr="008A72F5">
        <w:rPr>
          <w:lang w:eastAsia="lv-LV"/>
        </w:rPr>
        <w:tab/>
      </w:r>
      <w:r w:rsidRPr="008A72F5">
        <w:rPr>
          <w:lang w:eastAsia="lv-LV"/>
        </w:rPr>
        <w:tab/>
      </w:r>
    </w:p>
    <w:p w:rsidR="005B0CCD" w:rsidRPr="008A72F5" w:rsidRDefault="005B0CCD" w:rsidP="005B0CCD">
      <w:pPr>
        <w:jc w:val="both"/>
        <w:rPr>
          <w:lang w:eastAsia="lv-LV"/>
        </w:rPr>
      </w:pPr>
    </w:p>
    <w:p w:rsidR="005B0CCD" w:rsidRPr="008A72F5" w:rsidRDefault="005B0CCD" w:rsidP="005B0CCD">
      <w:pPr>
        <w:jc w:val="both"/>
        <w:rPr>
          <w:lang w:eastAsia="lv-LV"/>
        </w:rPr>
      </w:pPr>
    </w:p>
    <w:p w:rsidR="005B0CCD" w:rsidRPr="008A72F5" w:rsidRDefault="005B0CCD" w:rsidP="005B0CCD">
      <w:pPr>
        <w:jc w:val="both"/>
        <w:rPr>
          <w:lang w:eastAsia="lv-LV"/>
        </w:rPr>
      </w:pPr>
      <w:r w:rsidRPr="008A72F5">
        <w:rPr>
          <w:b/>
          <w:lang w:eastAsia="lv-LV"/>
        </w:rPr>
        <w:t>Pasūtītāja pārstāvis:</w:t>
      </w:r>
      <w:r w:rsidRPr="008A72F5">
        <w:rPr>
          <w:lang w:eastAsia="lv-LV"/>
        </w:rPr>
        <w:tab/>
      </w:r>
      <w:r w:rsidRPr="008A72F5">
        <w:rPr>
          <w:lang w:eastAsia="lv-LV"/>
        </w:rPr>
        <w:tab/>
      </w:r>
      <w:r w:rsidRPr="008A72F5">
        <w:rPr>
          <w:lang w:eastAsia="lv-LV"/>
        </w:rPr>
        <w:tab/>
      </w:r>
      <w:r w:rsidRPr="008A72F5">
        <w:rPr>
          <w:lang w:eastAsia="lv-LV"/>
        </w:rPr>
        <w:tab/>
      </w:r>
      <w:r w:rsidRPr="008A72F5">
        <w:rPr>
          <w:lang w:eastAsia="lv-LV"/>
        </w:rPr>
        <w:tab/>
        <w:t xml:space="preserve">            ______________/_____________</w:t>
      </w:r>
    </w:p>
    <w:p w:rsidR="005B0CCD" w:rsidRPr="008A72F5" w:rsidRDefault="005B0CCD" w:rsidP="005B0CCD">
      <w:pPr>
        <w:jc w:val="center"/>
        <w:rPr>
          <w:sz w:val="16"/>
          <w:szCs w:val="16"/>
          <w:lang w:eastAsia="lv-LV"/>
        </w:rPr>
      </w:pPr>
      <w:r w:rsidRPr="008A72F5">
        <w:rPr>
          <w:lang w:eastAsia="lv-LV"/>
        </w:rPr>
        <w:t xml:space="preserve">                                                                                            </w:t>
      </w:r>
      <w:r w:rsidRPr="008A72F5">
        <w:rPr>
          <w:sz w:val="16"/>
          <w:szCs w:val="16"/>
          <w:lang w:eastAsia="lv-LV"/>
        </w:rPr>
        <w:t>(</w:t>
      </w:r>
      <w:r w:rsidRPr="008A72F5">
        <w:rPr>
          <w:i/>
          <w:sz w:val="16"/>
          <w:szCs w:val="16"/>
          <w:lang w:eastAsia="lv-LV"/>
        </w:rPr>
        <w:t>Vārds/Uzvārds)                       (paraksts)</w:t>
      </w:r>
    </w:p>
    <w:p w:rsidR="00825A29" w:rsidRDefault="00825A29">
      <w:pPr>
        <w:spacing w:after="200" w:line="276" w:lineRule="auto"/>
      </w:pPr>
      <w:r>
        <w:br w:type="page"/>
      </w:r>
    </w:p>
    <w:p w:rsidR="005B0CCD" w:rsidRPr="005B0CCD" w:rsidRDefault="005B0CCD" w:rsidP="005B0CCD">
      <w:pPr>
        <w:jc w:val="right"/>
        <w:rPr>
          <w:b/>
          <w:bCs/>
        </w:rPr>
      </w:pPr>
      <w:r>
        <w:rPr>
          <w:b/>
        </w:rPr>
        <w:lastRenderedPageBreak/>
        <w:t>6</w:t>
      </w:r>
      <w:r w:rsidRPr="005B0CCD">
        <w:rPr>
          <w:b/>
        </w:rPr>
        <w:t>.p</w:t>
      </w:r>
      <w:r w:rsidRPr="005B0CCD">
        <w:rPr>
          <w:b/>
          <w:bCs/>
        </w:rPr>
        <w:t xml:space="preserve">ielikums </w:t>
      </w:r>
      <w:r w:rsidRPr="005B0CCD">
        <w:rPr>
          <w:b/>
        </w:rPr>
        <w:t>nolikumam</w:t>
      </w:r>
    </w:p>
    <w:p w:rsidR="005B0CCD" w:rsidRPr="005B0CCD" w:rsidRDefault="005B0CCD" w:rsidP="005B0CCD">
      <w:pPr>
        <w:jc w:val="right"/>
        <w:rPr>
          <w:b/>
        </w:rPr>
      </w:pPr>
      <w:r w:rsidRPr="005B0CCD">
        <w:rPr>
          <w:b/>
        </w:rPr>
        <w:t xml:space="preserve">ID </w:t>
      </w:r>
      <w:proofErr w:type="spellStart"/>
      <w:r w:rsidRPr="005B0CCD">
        <w:rPr>
          <w:b/>
        </w:rPr>
        <w:t>Nr.</w:t>
      </w:r>
      <w:r w:rsidRPr="005B0CCD">
        <w:rPr>
          <w:b/>
          <w:bCs/>
        </w:rPr>
        <w:t>VNĪ</w:t>
      </w:r>
      <w:proofErr w:type="spellEnd"/>
      <w:r w:rsidRPr="005B0CCD">
        <w:rPr>
          <w:b/>
          <w:bCs/>
        </w:rPr>
        <w:t>/2017/5/1-2/AK-18</w:t>
      </w:r>
    </w:p>
    <w:p w:rsidR="005B0CCD" w:rsidRPr="005B0CCD" w:rsidRDefault="005B0CCD" w:rsidP="005B0CCD">
      <w:pPr>
        <w:jc w:val="right"/>
        <w:rPr>
          <w:b/>
        </w:rPr>
      </w:pPr>
    </w:p>
    <w:p w:rsidR="005B0CCD" w:rsidRPr="005B0CCD" w:rsidRDefault="005B0CCD" w:rsidP="005B0CCD">
      <w:pPr>
        <w:jc w:val="center"/>
        <w:rPr>
          <w:b/>
          <w:bCs/>
        </w:rPr>
      </w:pPr>
      <w:r w:rsidRPr="005B0CCD">
        <w:rPr>
          <w:b/>
          <w:bCs/>
        </w:rPr>
        <w:t>Tehniskais piedāvājums (veidne)</w:t>
      </w:r>
    </w:p>
    <w:p w:rsidR="005B0CCD" w:rsidRPr="005B0CCD" w:rsidRDefault="005B0CCD" w:rsidP="005B0CCD">
      <w:pPr>
        <w:jc w:val="center"/>
      </w:pPr>
    </w:p>
    <w:p w:rsidR="005B0CCD" w:rsidRPr="00BD2EF8" w:rsidRDefault="005B0CCD" w:rsidP="005B0CCD">
      <w:pPr>
        <w:numPr>
          <w:ilvl w:val="0"/>
          <w:numId w:val="28"/>
        </w:numPr>
        <w:tabs>
          <w:tab w:val="num" w:pos="360"/>
        </w:tabs>
        <w:spacing w:after="200" w:line="276" w:lineRule="auto"/>
        <w:ind w:left="0" w:firstLine="0"/>
        <w:jc w:val="both"/>
        <w:rPr>
          <w:color w:val="000000"/>
          <w:sz w:val="22"/>
          <w:szCs w:val="22"/>
        </w:rPr>
      </w:pPr>
      <w:r w:rsidRPr="00BD2EF8">
        <w:rPr>
          <w:color w:val="000000"/>
          <w:sz w:val="22"/>
          <w:szCs w:val="22"/>
        </w:rPr>
        <w:t xml:space="preserve">___________ piedāvājums VAS „Valsts nekustamie īpašumi” īpašumu apdrošināšanai ir šāds: </w:t>
      </w:r>
    </w:p>
    <w:p w:rsidR="006D7A2A" w:rsidRPr="00895E9F" w:rsidRDefault="006D7A2A" w:rsidP="006D7A2A">
      <w:pPr>
        <w:ind w:left="426"/>
        <w:jc w:val="both"/>
        <w:rPr>
          <w:i/>
          <w:color w:val="FF0000"/>
          <w:sz w:val="22"/>
          <w:szCs w:val="22"/>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6712"/>
        <w:gridCol w:w="1671"/>
        <w:gridCol w:w="17"/>
      </w:tblGrid>
      <w:tr w:rsidR="009F7AA7" w:rsidRPr="006D7A2A" w:rsidTr="005A51FE">
        <w:trPr>
          <w:gridAfter w:val="1"/>
          <w:wAfter w:w="17" w:type="dxa"/>
        </w:trPr>
        <w:tc>
          <w:tcPr>
            <w:tcW w:w="0" w:type="auto"/>
          </w:tcPr>
          <w:p w:rsidR="006D7A2A" w:rsidRPr="00BD2EF8" w:rsidRDefault="006D7A2A" w:rsidP="00AC2D1A">
            <w:pPr>
              <w:jc w:val="center"/>
              <w:rPr>
                <w:b/>
                <w:snapToGrid w:val="0"/>
                <w:color w:val="000000"/>
                <w:sz w:val="22"/>
                <w:szCs w:val="22"/>
              </w:rPr>
            </w:pPr>
            <w:proofErr w:type="spellStart"/>
            <w:r w:rsidRPr="00BD2EF8">
              <w:rPr>
                <w:b/>
                <w:snapToGrid w:val="0"/>
                <w:color w:val="000000"/>
                <w:sz w:val="22"/>
                <w:szCs w:val="22"/>
              </w:rPr>
              <w:t>N.p.k</w:t>
            </w:r>
            <w:proofErr w:type="spellEnd"/>
            <w:r w:rsidRPr="00BD2EF8">
              <w:rPr>
                <w:b/>
                <w:snapToGrid w:val="0"/>
                <w:color w:val="000000"/>
                <w:sz w:val="22"/>
                <w:szCs w:val="22"/>
              </w:rPr>
              <w:t>.</w:t>
            </w:r>
          </w:p>
        </w:tc>
        <w:tc>
          <w:tcPr>
            <w:tcW w:w="6712" w:type="dxa"/>
          </w:tcPr>
          <w:p w:rsidR="006D7A2A" w:rsidRPr="00BD2EF8" w:rsidRDefault="006D7A2A" w:rsidP="00AC2D1A">
            <w:pPr>
              <w:jc w:val="both"/>
              <w:rPr>
                <w:b/>
                <w:color w:val="000000"/>
                <w:sz w:val="22"/>
                <w:szCs w:val="22"/>
              </w:rPr>
            </w:pPr>
            <w:r w:rsidRPr="00BD2EF8">
              <w:rPr>
                <w:b/>
                <w:snapToGrid w:val="0"/>
                <w:color w:val="000000"/>
                <w:sz w:val="22"/>
                <w:szCs w:val="22"/>
              </w:rPr>
              <w:t>Prasības saskaņā ar minimālajām tehniskajām specifikācijām</w:t>
            </w:r>
          </w:p>
        </w:tc>
        <w:tc>
          <w:tcPr>
            <w:tcW w:w="1671" w:type="dxa"/>
            <w:vAlign w:val="center"/>
          </w:tcPr>
          <w:p w:rsidR="006D7A2A" w:rsidRPr="00BD2EF8" w:rsidRDefault="006D7A2A" w:rsidP="00AC2D1A">
            <w:pPr>
              <w:ind w:left="34" w:hanging="34"/>
              <w:jc w:val="center"/>
              <w:rPr>
                <w:b/>
                <w:color w:val="000000"/>
                <w:sz w:val="22"/>
                <w:szCs w:val="22"/>
              </w:rPr>
            </w:pPr>
            <w:r w:rsidRPr="00BD2EF8">
              <w:rPr>
                <w:b/>
                <w:color w:val="000000"/>
                <w:sz w:val="22"/>
                <w:szCs w:val="22"/>
              </w:rPr>
              <w:t>Pretendenta piedāvātais</w:t>
            </w:r>
            <w:r w:rsidRPr="00BD2EF8">
              <w:rPr>
                <w:i/>
                <w:iCs/>
                <w:color w:val="000000"/>
                <w:sz w:val="22"/>
                <w:szCs w:val="22"/>
              </w:rPr>
              <w:t>*</w:t>
            </w:r>
          </w:p>
        </w:tc>
      </w:tr>
      <w:tr w:rsidR="009F7AA7" w:rsidRPr="00190B53" w:rsidTr="00BD2EF8">
        <w:trPr>
          <w:gridAfter w:val="1"/>
          <w:wAfter w:w="17" w:type="dxa"/>
        </w:trPr>
        <w:tc>
          <w:tcPr>
            <w:tcW w:w="0" w:type="auto"/>
          </w:tcPr>
          <w:p w:rsidR="006D7A2A" w:rsidRPr="00BD2EF8" w:rsidRDefault="00994E63" w:rsidP="00AC2D1A">
            <w:pPr>
              <w:keepNext/>
              <w:outlineLvl w:val="0"/>
              <w:rPr>
                <w:b/>
                <w:bCs/>
                <w:color w:val="000000"/>
                <w:kern w:val="32"/>
                <w:sz w:val="22"/>
                <w:szCs w:val="22"/>
              </w:rPr>
            </w:pPr>
            <w:r w:rsidRPr="00BD2EF8">
              <w:rPr>
                <w:b/>
                <w:bCs/>
                <w:color w:val="000000"/>
                <w:kern w:val="32"/>
                <w:sz w:val="22"/>
                <w:szCs w:val="22"/>
              </w:rPr>
              <w:t>1.1</w:t>
            </w:r>
          </w:p>
        </w:tc>
        <w:tc>
          <w:tcPr>
            <w:tcW w:w="6712" w:type="dxa"/>
          </w:tcPr>
          <w:p w:rsidR="006D7A2A" w:rsidRPr="00BD2EF8" w:rsidRDefault="006D7A2A" w:rsidP="00AC2D1A">
            <w:pPr>
              <w:keepNext/>
              <w:jc w:val="both"/>
              <w:outlineLvl w:val="0"/>
              <w:rPr>
                <w:b/>
                <w:bCs/>
                <w:color w:val="000000"/>
                <w:kern w:val="32"/>
                <w:sz w:val="22"/>
                <w:szCs w:val="22"/>
              </w:rPr>
            </w:pPr>
            <w:r w:rsidRPr="00BD2EF8">
              <w:rPr>
                <w:b/>
                <w:color w:val="000000"/>
                <w:sz w:val="22"/>
                <w:szCs w:val="22"/>
              </w:rPr>
              <w:t>Apdrošinātie objekti:</w:t>
            </w:r>
          </w:p>
        </w:tc>
        <w:tc>
          <w:tcPr>
            <w:tcW w:w="1671" w:type="dxa"/>
            <w:shd w:val="clear" w:color="auto" w:fill="D9D9D9"/>
          </w:tcPr>
          <w:p w:rsidR="006D7A2A" w:rsidRPr="00BD2EF8" w:rsidRDefault="006D7A2A" w:rsidP="00AC2D1A">
            <w:pPr>
              <w:ind w:left="34" w:hanging="34"/>
              <w:jc w:val="both"/>
              <w:rPr>
                <w:b/>
                <w:color w:val="000000"/>
                <w:sz w:val="22"/>
                <w:szCs w:val="22"/>
              </w:rPr>
            </w:pPr>
          </w:p>
        </w:tc>
      </w:tr>
      <w:tr w:rsidR="009F7AA7" w:rsidRPr="006D7A2A" w:rsidTr="005A51FE">
        <w:trPr>
          <w:gridAfter w:val="1"/>
          <w:wAfter w:w="17" w:type="dxa"/>
        </w:trPr>
        <w:tc>
          <w:tcPr>
            <w:tcW w:w="0" w:type="auto"/>
          </w:tcPr>
          <w:p w:rsidR="006D7A2A" w:rsidRPr="00084DF5" w:rsidRDefault="00994E63" w:rsidP="00AC2D1A">
            <w:pPr>
              <w:keepNext/>
              <w:outlineLvl w:val="0"/>
              <w:rPr>
                <w:bCs/>
                <w:color w:val="000000"/>
                <w:kern w:val="32"/>
                <w:sz w:val="22"/>
                <w:szCs w:val="22"/>
              </w:rPr>
            </w:pPr>
            <w:r w:rsidRPr="00084DF5">
              <w:rPr>
                <w:bCs/>
                <w:color w:val="000000"/>
                <w:kern w:val="32"/>
                <w:sz w:val="22"/>
                <w:szCs w:val="22"/>
              </w:rPr>
              <w:t>1.1.1</w:t>
            </w:r>
          </w:p>
        </w:tc>
        <w:tc>
          <w:tcPr>
            <w:tcW w:w="6712" w:type="dxa"/>
          </w:tcPr>
          <w:p w:rsidR="006D7A2A" w:rsidRPr="00084DF5" w:rsidRDefault="00243122" w:rsidP="00457205">
            <w:pPr>
              <w:pStyle w:val="ListParagraph"/>
              <w:spacing w:after="0"/>
              <w:ind w:left="0" w:right="26"/>
              <w:jc w:val="both"/>
              <w:rPr>
                <w:bCs/>
                <w:color w:val="000000"/>
                <w:kern w:val="32"/>
              </w:rPr>
            </w:pPr>
            <w:r w:rsidRPr="00084DF5">
              <w:rPr>
                <w:rFonts w:ascii="Times New Roman" w:hAnsi="Times New Roman"/>
                <w:lang w:eastAsia="en-US"/>
              </w:rPr>
              <w:t xml:space="preserve">Apdrošināmo objektu saraksti piedāvājuma iesniegšanai  ir Nolikuma 8.pielikums. Tiek apdrošināti arī objekti, kas atrodas ārpus Latvijas un atbilst </w:t>
            </w:r>
            <w:r w:rsidR="00457205">
              <w:rPr>
                <w:rFonts w:ascii="Times New Roman" w:hAnsi="Times New Roman"/>
                <w:lang w:eastAsia="en-US"/>
              </w:rPr>
              <w:t>Tehniskās specifikācijas</w:t>
            </w:r>
            <w:r w:rsidRPr="00084DF5">
              <w:rPr>
                <w:rFonts w:ascii="Times New Roman" w:hAnsi="Times New Roman"/>
                <w:lang w:eastAsia="en-US"/>
              </w:rPr>
              <w:t xml:space="preserve"> 1.4.punkta definīcijām. Noslēdzot iepirkuma līgumu</w:t>
            </w:r>
            <w:r w:rsidR="00084DF5" w:rsidRPr="00084DF5">
              <w:rPr>
                <w:rFonts w:ascii="Times New Roman" w:hAnsi="Times New Roman"/>
                <w:lang w:eastAsia="en-US"/>
              </w:rPr>
              <w:t>,</w:t>
            </w:r>
            <w:r w:rsidRPr="00084DF5">
              <w:rPr>
                <w:rFonts w:ascii="Times New Roman" w:hAnsi="Times New Roman"/>
                <w:lang w:eastAsia="en-US"/>
              </w:rPr>
              <w:t xml:space="preserve"> apdrošināmo objektu saraksti tiks atjaunoti uz apdrošināšanas perioda sākuma brīdi.</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084DF5" w:rsidRDefault="00994E63" w:rsidP="00AC2D1A">
            <w:pPr>
              <w:rPr>
                <w:sz w:val="22"/>
                <w:szCs w:val="22"/>
              </w:rPr>
            </w:pPr>
            <w:r w:rsidRPr="00084DF5">
              <w:rPr>
                <w:sz w:val="22"/>
                <w:szCs w:val="22"/>
              </w:rPr>
              <w:t>1.1.2</w:t>
            </w:r>
          </w:p>
        </w:tc>
        <w:tc>
          <w:tcPr>
            <w:tcW w:w="6712" w:type="dxa"/>
          </w:tcPr>
          <w:p w:rsidR="006D7A2A" w:rsidRPr="00084DF5" w:rsidRDefault="00F521F9" w:rsidP="00AC2D1A">
            <w:pPr>
              <w:jc w:val="both"/>
              <w:rPr>
                <w:b/>
                <w:sz w:val="22"/>
                <w:szCs w:val="22"/>
              </w:rPr>
            </w:pPr>
            <w:r w:rsidRPr="00084DF5">
              <w:rPr>
                <w:bCs/>
                <w:kern w:val="32"/>
                <w:sz w:val="22"/>
                <w:szCs w:val="22"/>
              </w:rPr>
              <w:t>Objektu sarakstos piedāvājuma iesniegšanai un uz līguma noslēgšanas apdrošināšanas perioda sākuma brīdi nav iekļauti visi nekustamie īpašuma objekti, kas atbilst Nolikuma 1.4.punkta definīcijai</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1.1.3</w:t>
            </w:r>
          </w:p>
        </w:tc>
        <w:tc>
          <w:tcPr>
            <w:tcW w:w="6712" w:type="dxa"/>
          </w:tcPr>
          <w:p w:rsidR="006D7A2A" w:rsidRPr="0021103F" w:rsidRDefault="006D7A2A" w:rsidP="00AC2D1A">
            <w:pPr>
              <w:tabs>
                <w:tab w:val="num" w:pos="34"/>
              </w:tabs>
              <w:jc w:val="both"/>
              <w:rPr>
                <w:sz w:val="22"/>
                <w:szCs w:val="22"/>
              </w:rPr>
            </w:pPr>
            <w:r w:rsidRPr="0021103F">
              <w:rPr>
                <w:sz w:val="22"/>
                <w:szCs w:val="22"/>
              </w:rPr>
              <w:t>Objektu pievienošana sarak</w:t>
            </w:r>
            <w:r w:rsidR="00487BE3" w:rsidRPr="0021103F">
              <w:rPr>
                <w:sz w:val="22"/>
                <w:szCs w:val="22"/>
              </w:rPr>
              <w:t>s</w:t>
            </w:r>
            <w:r w:rsidRPr="0021103F">
              <w:rPr>
                <w:sz w:val="22"/>
                <w:szCs w:val="22"/>
              </w:rPr>
              <w:t>tiem un izslēgšana no saraksta tiek veikta atbi</w:t>
            </w:r>
            <w:r w:rsidR="00D125E8" w:rsidRPr="0021103F">
              <w:rPr>
                <w:sz w:val="22"/>
                <w:szCs w:val="22"/>
              </w:rPr>
              <w:t xml:space="preserve">lstoši Tehniskās specifikācijas 1.9 </w:t>
            </w:r>
            <w:r w:rsidRPr="0021103F">
              <w:rPr>
                <w:sz w:val="22"/>
                <w:szCs w:val="22"/>
              </w:rPr>
              <w:t>punktam</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1.1.4</w:t>
            </w:r>
          </w:p>
        </w:tc>
        <w:tc>
          <w:tcPr>
            <w:tcW w:w="6712" w:type="dxa"/>
          </w:tcPr>
          <w:p w:rsidR="006D7A2A" w:rsidRPr="0021103F" w:rsidRDefault="006D7A2A" w:rsidP="00AC2D1A">
            <w:pPr>
              <w:tabs>
                <w:tab w:val="num" w:pos="34"/>
              </w:tabs>
              <w:jc w:val="both"/>
              <w:rPr>
                <w:sz w:val="22"/>
                <w:szCs w:val="22"/>
              </w:rPr>
            </w:pPr>
            <w:r w:rsidRPr="0021103F">
              <w:rPr>
                <w:sz w:val="22"/>
                <w:szCs w:val="22"/>
              </w:rPr>
              <w:t>Apdrošināto objektu definīcija:</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1.1.4.1</w:t>
            </w:r>
          </w:p>
        </w:tc>
        <w:tc>
          <w:tcPr>
            <w:tcW w:w="6712" w:type="dxa"/>
          </w:tcPr>
          <w:p w:rsidR="006D7A2A" w:rsidRPr="0021103F" w:rsidRDefault="006D7A2A" w:rsidP="00AC2D1A">
            <w:pPr>
              <w:tabs>
                <w:tab w:val="num" w:pos="34"/>
              </w:tabs>
              <w:jc w:val="both"/>
              <w:rPr>
                <w:sz w:val="22"/>
                <w:szCs w:val="22"/>
              </w:rPr>
            </w:pPr>
            <w:r w:rsidRPr="0021103F">
              <w:rPr>
                <w:sz w:val="22"/>
                <w:szCs w:val="22"/>
              </w:rPr>
              <w:t>visi Pasūtītāja īpašumā, valdījumā, pārvaldībā un/vai apsaimniekošanā, kā arī uz pilnvarojuma līguma pamata esošie nekustamajiem īpašumi (ēkas, uz zemesgabaliem esoša apbūve, būves, labiekārtojuma detaļas).</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1.1.4.2</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visas Pasūtītāja Kopīpašumos īpašumā, valdījumā, pārvaldībā un/vai apsaimniekošanā, kā arī uz pilnvarojuma līguma pamata esošu nekustamo īpašumu (ēku, būvju) domājamajās daļas, neatkarīgi no tā vai tās ir vai nav nodotas pārvaldījumā trešajām personām.</w:t>
            </w:r>
          </w:p>
        </w:tc>
        <w:tc>
          <w:tcPr>
            <w:tcW w:w="1671" w:type="dxa"/>
          </w:tcPr>
          <w:p w:rsidR="006D7A2A" w:rsidRPr="00BD2EF8" w:rsidRDefault="006D7A2A" w:rsidP="00AC2D1A">
            <w:pPr>
              <w:ind w:left="34" w:hanging="34"/>
              <w:jc w:val="both"/>
              <w:rPr>
                <w:color w:val="000000"/>
                <w:sz w:val="22"/>
                <w:szCs w:val="22"/>
              </w:rPr>
            </w:pPr>
          </w:p>
        </w:tc>
      </w:tr>
      <w:tr w:rsidR="00AA49EB" w:rsidRPr="006D7A2A" w:rsidTr="005A51FE">
        <w:trPr>
          <w:gridAfter w:val="1"/>
          <w:wAfter w:w="17" w:type="dxa"/>
        </w:trPr>
        <w:tc>
          <w:tcPr>
            <w:tcW w:w="0" w:type="auto"/>
            <w:tcBorders>
              <w:top w:val="single" w:sz="4" w:space="0" w:color="auto"/>
              <w:left w:val="single" w:sz="4" w:space="0" w:color="auto"/>
              <w:bottom w:val="single" w:sz="4" w:space="0" w:color="auto"/>
              <w:right w:val="single" w:sz="4" w:space="0" w:color="auto"/>
            </w:tcBorders>
          </w:tcPr>
          <w:p w:rsidR="00AA49EB" w:rsidRPr="00BD2EF8" w:rsidRDefault="00994E63" w:rsidP="00EE3FEB">
            <w:pPr>
              <w:tabs>
                <w:tab w:val="num" w:pos="34"/>
              </w:tabs>
              <w:rPr>
                <w:color w:val="000000"/>
                <w:sz w:val="22"/>
                <w:szCs w:val="22"/>
              </w:rPr>
            </w:pPr>
            <w:r w:rsidRPr="00BD2EF8">
              <w:rPr>
                <w:color w:val="000000"/>
                <w:sz w:val="22"/>
                <w:szCs w:val="22"/>
              </w:rPr>
              <w:t>1.1.4.3</w:t>
            </w:r>
          </w:p>
        </w:tc>
        <w:tc>
          <w:tcPr>
            <w:tcW w:w="6712" w:type="dxa"/>
            <w:tcBorders>
              <w:top w:val="single" w:sz="4" w:space="0" w:color="auto"/>
              <w:left w:val="single" w:sz="4" w:space="0" w:color="auto"/>
              <w:bottom w:val="single" w:sz="4" w:space="0" w:color="auto"/>
              <w:right w:val="single" w:sz="4" w:space="0" w:color="auto"/>
            </w:tcBorders>
          </w:tcPr>
          <w:p w:rsidR="00AA49EB" w:rsidRPr="00BD2EF8" w:rsidRDefault="00487BE3" w:rsidP="00EE3FEB">
            <w:pPr>
              <w:tabs>
                <w:tab w:val="num" w:pos="34"/>
              </w:tabs>
              <w:jc w:val="both"/>
              <w:rPr>
                <w:color w:val="000000"/>
                <w:sz w:val="22"/>
                <w:szCs w:val="22"/>
              </w:rPr>
            </w:pPr>
            <w:r w:rsidRPr="00BD2EF8">
              <w:rPr>
                <w:color w:val="000000"/>
                <w:sz w:val="22"/>
                <w:szCs w:val="22"/>
              </w:rPr>
              <w:t>visi Pasūtītāja</w:t>
            </w:r>
            <w:r w:rsidR="00AA49EB" w:rsidRPr="00BD2EF8">
              <w:rPr>
                <w:color w:val="000000"/>
                <w:sz w:val="22"/>
                <w:szCs w:val="22"/>
              </w:rPr>
              <w:t xml:space="preserve"> pamatlīdzekļi - kustamais īpašums</w:t>
            </w:r>
            <w:r w:rsidR="00A20B82" w:rsidRPr="00BD2EF8">
              <w:rPr>
                <w:color w:val="000000"/>
                <w:sz w:val="22"/>
                <w:szCs w:val="22"/>
              </w:rPr>
              <w:t>,</w:t>
            </w:r>
            <w:r w:rsidR="00AA49EB" w:rsidRPr="00BD2EF8">
              <w:rPr>
                <w:color w:val="000000"/>
                <w:sz w:val="22"/>
                <w:szCs w:val="22"/>
              </w:rPr>
              <w:t xml:space="preserve"> saskaņā ar objektu sarakstā norādītajām pamatlīdzekļu grupām.</w:t>
            </w:r>
          </w:p>
        </w:tc>
        <w:tc>
          <w:tcPr>
            <w:tcW w:w="1671" w:type="dxa"/>
            <w:tcBorders>
              <w:top w:val="single" w:sz="4" w:space="0" w:color="auto"/>
              <w:left w:val="single" w:sz="4" w:space="0" w:color="auto"/>
              <w:bottom w:val="single" w:sz="4" w:space="0" w:color="auto"/>
              <w:right w:val="single" w:sz="4" w:space="0" w:color="auto"/>
            </w:tcBorders>
          </w:tcPr>
          <w:p w:rsidR="00AA49EB" w:rsidRPr="00BD2EF8" w:rsidRDefault="00AA49EB" w:rsidP="00EE3FEB">
            <w:pPr>
              <w:ind w:left="34" w:hanging="34"/>
              <w:jc w:val="both"/>
              <w:rPr>
                <w:color w:val="000000"/>
                <w:sz w:val="22"/>
                <w:szCs w:val="22"/>
              </w:rPr>
            </w:pPr>
          </w:p>
        </w:tc>
      </w:tr>
      <w:tr w:rsidR="00AA49EB" w:rsidRPr="006D7A2A" w:rsidTr="005A51FE">
        <w:trPr>
          <w:gridAfter w:val="1"/>
          <w:wAfter w:w="17" w:type="dxa"/>
        </w:trPr>
        <w:tc>
          <w:tcPr>
            <w:tcW w:w="0" w:type="auto"/>
            <w:tcBorders>
              <w:top w:val="single" w:sz="4" w:space="0" w:color="auto"/>
              <w:left w:val="single" w:sz="4" w:space="0" w:color="auto"/>
              <w:bottom w:val="single" w:sz="4" w:space="0" w:color="auto"/>
              <w:right w:val="single" w:sz="4" w:space="0" w:color="auto"/>
            </w:tcBorders>
          </w:tcPr>
          <w:p w:rsidR="00AA49EB" w:rsidRPr="00BD2EF8" w:rsidRDefault="00994E63" w:rsidP="00EE3FEB">
            <w:pPr>
              <w:tabs>
                <w:tab w:val="num" w:pos="34"/>
              </w:tabs>
              <w:rPr>
                <w:color w:val="000000"/>
                <w:sz w:val="22"/>
                <w:szCs w:val="22"/>
              </w:rPr>
            </w:pPr>
            <w:r w:rsidRPr="00BD2EF8">
              <w:rPr>
                <w:color w:val="000000"/>
                <w:sz w:val="22"/>
                <w:szCs w:val="22"/>
              </w:rPr>
              <w:t>1.1.4.4</w:t>
            </w:r>
          </w:p>
        </w:tc>
        <w:tc>
          <w:tcPr>
            <w:tcW w:w="6712" w:type="dxa"/>
            <w:tcBorders>
              <w:top w:val="single" w:sz="4" w:space="0" w:color="auto"/>
              <w:left w:val="single" w:sz="4" w:space="0" w:color="auto"/>
              <w:bottom w:val="single" w:sz="4" w:space="0" w:color="auto"/>
              <w:right w:val="single" w:sz="4" w:space="0" w:color="auto"/>
            </w:tcBorders>
          </w:tcPr>
          <w:p w:rsidR="00FC6329" w:rsidRPr="00BD2EF8" w:rsidRDefault="00AA49EB" w:rsidP="00EE3FEB">
            <w:pPr>
              <w:tabs>
                <w:tab w:val="num" w:pos="34"/>
              </w:tabs>
              <w:jc w:val="both"/>
              <w:rPr>
                <w:color w:val="000000"/>
                <w:sz w:val="22"/>
                <w:szCs w:val="22"/>
              </w:rPr>
            </w:pPr>
            <w:r w:rsidRPr="00BD2EF8">
              <w:rPr>
                <w:color w:val="000000"/>
                <w:sz w:val="22"/>
                <w:szCs w:val="22"/>
              </w:rPr>
              <w:t>Pasūtītāja īpašumā, valdījumā, pārvaldībā un/vai apsaimniekošanā, kā arī uz pilnvarojuma līguma pamata nodotās objektu sarakstā norādītās tehnoloģiskās iekārtas</w:t>
            </w:r>
            <w:r w:rsidR="00FC6329" w:rsidRPr="00BD2EF8">
              <w:rPr>
                <w:color w:val="000000"/>
                <w:sz w:val="22"/>
                <w:szCs w:val="22"/>
              </w:rPr>
              <w:t>.</w:t>
            </w:r>
          </w:p>
        </w:tc>
        <w:tc>
          <w:tcPr>
            <w:tcW w:w="1671" w:type="dxa"/>
            <w:tcBorders>
              <w:top w:val="single" w:sz="4" w:space="0" w:color="auto"/>
              <w:left w:val="single" w:sz="4" w:space="0" w:color="auto"/>
              <w:bottom w:val="single" w:sz="4" w:space="0" w:color="auto"/>
              <w:right w:val="single" w:sz="4" w:space="0" w:color="auto"/>
            </w:tcBorders>
          </w:tcPr>
          <w:p w:rsidR="00AA49EB" w:rsidRPr="00BD2EF8" w:rsidRDefault="00AA49EB" w:rsidP="00EE3FEB">
            <w:pPr>
              <w:ind w:left="34" w:hanging="34"/>
              <w:jc w:val="both"/>
              <w:rPr>
                <w:color w:val="000000"/>
                <w:sz w:val="22"/>
                <w:szCs w:val="22"/>
              </w:rPr>
            </w:pPr>
          </w:p>
        </w:tc>
      </w:tr>
      <w:tr w:rsidR="00AA49EB" w:rsidRPr="006D7A2A" w:rsidTr="005A51FE">
        <w:trPr>
          <w:gridAfter w:val="1"/>
          <w:wAfter w:w="17" w:type="dxa"/>
        </w:trPr>
        <w:tc>
          <w:tcPr>
            <w:tcW w:w="0" w:type="auto"/>
            <w:tcBorders>
              <w:top w:val="single" w:sz="4" w:space="0" w:color="auto"/>
              <w:left w:val="single" w:sz="4" w:space="0" w:color="auto"/>
              <w:bottom w:val="single" w:sz="4" w:space="0" w:color="auto"/>
              <w:right w:val="single" w:sz="4" w:space="0" w:color="auto"/>
            </w:tcBorders>
          </w:tcPr>
          <w:p w:rsidR="00AA49EB" w:rsidRPr="00BD2EF8" w:rsidRDefault="00994E63" w:rsidP="00EE3FEB">
            <w:pPr>
              <w:tabs>
                <w:tab w:val="num" w:pos="34"/>
              </w:tabs>
              <w:rPr>
                <w:color w:val="000000"/>
                <w:sz w:val="22"/>
                <w:szCs w:val="22"/>
              </w:rPr>
            </w:pPr>
            <w:r w:rsidRPr="00BD2EF8">
              <w:rPr>
                <w:color w:val="000000"/>
                <w:sz w:val="22"/>
                <w:szCs w:val="22"/>
              </w:rPr>
              <w:t>1.1.4.5</w:t>
            </w:r>
          </w:p>
        </w:tc>
        <w:tc>
          <w:tcPr>
            <w:tcW w:w="6712" w:type="dxa"/>
            <w:tcBorders>
              <w:top w:val="single" w:sz="4" w:space="0" w:color="auto"/>
              <w:left w:val="single" w:sz="4" w:space="0" w:color="auto"/>
              <w:bottom w:val="single" w:sz="4" w:space="0" w:color="auto"/>
              <w:right w:val="single" w:sz="4" w:space="0" w:color="auto"/>
            </w:tcBorders>
          </w:tcPr>
          <w:p w:rsidR="00AA49EB" w:rsidRPr="00BD2EF8" w:rsidRDefault="00AA49EB" w:rsidP="00EE3FEB">
            <w:pPr>
              <w:tabs>
                <w:tab w:val="num" w:pos="34"/>
              </w:tabs>
              <w:jc w:val="both"/>
              <w:rPr>
                <w:color w:val="000000"/>
                <w:sz w:val="22"/>
                <w:szCs w:val="22"/>
              </w:rPr>
            </w:pPr>
            <w:r w:rsidRPr="00BD2EF8">
              <w:rPr>
                <w:color w:val="000000"/>
                <w:sz w:val="22"/>
                <w:szCs w:val="22"/>
              </w:rPr>
              <w:t xml:space="preserve">Pasūtītāja īpašumā, valdījumā, pārvaldībā un/vai apsaimniekošanā, kā arī uz pilnvarojuma līguma pamata nodoto </w:t>
            </w:r>
            <w:r w:rsidR="001F1485" w:rsidRPr="00BD2EF8">
              <w:rPr>
                <w:color w:val="000000"/>
                <w:sz w:val="22"/>
                <w:szCs w:val="22"/>
              </w:rPr>
              <w:t xml:space="preserve">objektu sarakstā norādīto </w:t>
            </w:r>
            <w:r w:rsidRPr="00BD2EF8">
              <w:rPr>
                <w:color w:val="000000"/>
                <w:sz w:val="22"/>
                <w:szCs w:val="22"/>
              </w:rPr>
              <w:t>nekustamo īpašumu uzņēmējdarbības pārtraukums - negūtā nomas maksa</w:t>
            </w:r>
          </w:p>
        </w:tc>
        <w:tc>
          <w:tcPr>
            <w:tcW w:w="1671" w:type="dxa"/>
            <w:tcBorders>
              <w:top w:val="single" w:sz="4" w:space="0" w:color="auto"/>
              <w:left w:val="single" w:sz="4" w:space="0" w:color="auto"/>
              <w:bottom w:val="single" w:sz="4" w:space="0" w:color="auto"/>
              <w:right w:val="single" w:sz="4" w:space="0" w:color="auto"/>
            </w:tcBorders>
          </w:tcPr>
          <w:p w:rsidR="00AA49EB" w:rsidRPr="00BD2EF8" w:rsidRDefault="00AA49EB" w:rsidP="00EE3FEB">
            <w:pPr>
              <w:ind w:left="34" w:hanging="34"/>
              <w:jc w:val="both"/>
              <w:rPr>
                <w:color w:val="000000"/>
                <w:sz w:val="22"/>
                <w:szCs w:val="22"/>
              </w:rPr>
            </w:pPr>
          </w:p>
        </w:tc>
      </w:tr>
      <w:tr w:rsidR="009F7AA7" w:rsidRPr="00190B53" w:rsidTr="005A51FE">
        <w:trPr>
          <w:gridAfter w:val="1"/>
          <w:wAfter w:w="17" w:type="dxa"/>
        </w:trPr>
        <w:tc>
          <w:tcPr>
            <w:tcW w:w="0" w:type="auto"/>
          </w:tcPr>
          <w:p w:rsidR="006D7A2A" w:rsidRPr="00BD2EF8" w:rsidRDefault="00994E63" w:rsidP="00AC2D1A">
            <w:pPr>
              <w:keepNext/>
              <w:outlineLvl w:val="0"/>
              <w:rPr>
                <w:b/>
                <w:bCs/>
                <w:color w:val="000000"/>
                <w:kern w:val="32"/>
                <w:sz w:val="22"/>
                <w:szCs w:val="22"/>
              </w:rPr>
            </w:pPr>
            <w:r w:rsidRPr="00BD2EF8">
              <w:rPr>
                <w:b/>
                <w:bCs/>
                <w:color w:val="000000"/>
                <w:kern w:val="32"/>
                <w:sz w:val="22"/>
                <w:szCs w:val="22"/>
              </w:rPr>
              <w:t>1.2</w:t>
            </w:r>
          </w:p>
        </w:tc>
        <w:tc>
          <w:tcPr>
            <w:tcW w:w="6712" w:type="dxa"/>
          </w:tcPr>
          <w:p w:rsidR="006D7A2A" w:rsidRPr="00BD2EF8" w:rsidRDefault="006D7A2A" w:rsidP="00AC2D1A">
            <w:pPr>
              <w:keepNext/>
              <w:jc w:val="both"/>
              <w:outlineLvl w:val="0"/>
              <w:rPr>
                <w:b/>
                <w:bCs/>
                <w:color w:val="000000"/>
                <w:kern w:val="32"/>
                <w:sz w:val="22"/>
                <w:szCs w:val="22"/>
              </w:rPr>
            </w:pPr>
            <w:r w:rsidRPr="00BD2EF8">
              <w:rPr>
                <w:b/>
                <w:bCs/>
                <w:color w:val="000000"/>
                <w:kern w:val="32"/>
                <w:sz w:val="22"/>
                <w:szCs w:val="22"/>
              </w:rPr>
              <w:t>Apdrošināmo objektu klasifikācija.</w:t>
            </w:r>
          </w:p>
        </w:tc>
        <w:tc>
          <w:tcPr>
            <w:tcW w:w="1671" w:type="dxa"/>
          </w:tcPr>
          <w:p w:rsidR="006D7A2A" w:rsidRPr="00BD2EF8" w:rsidRDefault="006D7A2A" w:rsidP="00AC2D1A">
            <w:pPr>
              <w:ind w:left="34" w:hanging="34"/>
              <w:jc w:val="both"/>
              <w:rPr>
                <w:b/>
                <w:color w:val="000000"/>
                <w:sz w:val="22"/>
                <w:szCs w:val="22"/>
              </w:rPr>
            </w:pPr>
          </w:p>
        </w:tc>
      </w:tr>
      <w:tr w:rsidR="009F7AA7" w:rsidRPr="006D7A2A" w:rsidTr="005A51FE">
        <w:trPr>
          <w:gridAfter w:val="1"/>
          <w:wAfter w:w="17" w:type="dxa"/>
        </w:trPr>
        <w:tc>
          <w:tcPr>
            <w:tcW w:w="0" w:type="auto"/>
          </w:tcPr>
          <w:p w:rsidR="006D7A2A" w:rsidRPr="006D7A2A" w:rsidRDefault="00994E63" w:rsidP="00AC2D1A">
            <w:pPr>
              <w:rPr>
                <w:sz w:val="22"/>
                <w:szCs w:val="22"/>
              </w:rPr>
            </w:pPr>
            <w:r>
              <w:rPr>
                <w:sz w:val="22"/>
                <w:szCs w:val="22"/>
              </w:rPr>
              <w:t>1.2.1</w:t>
            </w:r>
          </w:p>
        </w:tc>
        <w:tc>
          <w:tcPr>
            <w:tcW w:w="6712" w:type="dxa"/>
          </w:tcPr>
          <w:p w:rsidR="006D7A2A" w:rsidRPr="00BD2EF8" w:rsidRDefault="006D7A2A" w:rsidP="00AC2D1A">
            <w:pPr>
              <w:jc w:val="both"/>
              <w:rPr>
                <w:b/>
                <w:color w:val="000000"/>
                <w:sz w:val="22"/>
                <w:szCs w:val="22"/>
              </w:rPr>
            </w:pPr>
            <w:r w:rsidRPr="00BD2EF8">
              <w:rPr>
                <w:color w:val="000000"/>
                <w:sz w:val="22"/>
                <w:szCs w:val="22"/>
              </w:rPr>
              <w:t>Apdrošināmie nekustamie īpašumi tiek klasificēti sekojoši:</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1.2.1.1</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Ēkas/ būves konstrukcijas bez telpu apdares - pamati un pagraba konstrukcijas (</w:t>
            </w:r>
            <w:proofErr w:type="spellStart"/>
            <w:r w:rsidRPr="00BD2EF8">
              <w:rPr>
                <w:color w:val="000000"/>
                <w:sz w:val="22"/>
                <w:szCs w:val="22"/>
              </w:rPr>
              <w:t>ts</w:t>
            </w:r>
            <w:proofErr w:type="spellEnd"/>
            <w:r w:rsidRPr="00BD2EF8">
              <w:rPr>
                <w:color w:val="000000"/>
                <w:sz w:val="22"/>
                <w:szCs w:val="22"/>
              </w:rPr>
              <w:t xml:space="preserve"> ārpus ēkas robežām), ārsienas (ieskaitot to apdares materiālus), iekšējās sienas (melnā apdare, </w:t>
            </w:r>
            <w:proofErr w:type="spellStart"/>
            <w:r w:rsidRPr="00BD2EF8">
              <w:rPr>
                <w:color w:val="000000"/>
                <w:sz w:val="22"/>
                <w:szCs w:val="22"/>
              </w:rPr>
              <w:t>ts</w:t>
            </w:r>
            <w:proofErr w:type="spellEnd"/>
            <w:r w:rsidRPr="00BD2EF8">
              <w:rPr>
                <w:color w:val="000000"/>
                <w:sz w:val="22"/>
                <w:szCs w:val="22"/>
              </w:rPr>
              <w:t xml:space="preserve"> melnās grīdas), ēkas siltinājums, </w:t>
            </w:r>
            <w:proofErr w:type="spellStart"/>
            <w:r w:rsidRPr="00BD2EF8">
              <w:rPr>
                <w:color w:val="000000"/>
                <w:sz w:val="22"/>
                <w:szCs w:val="22"/>
              </w:rPr>
              <w:t>starpstāvu</w:t>
            </w:r>
            <w:proofErr w:type="spellEnd"/>
            <w:r w:rsidRPr="00BD2EF8">
              <w:rPr>
                <w:color w:val="000000"/>
                <w:sz w:val="22"/>
                <w:szCs w:val="22"/>
              </w:rPr>
              <w:t xml:space="preserve"> pārsegumi, jumta konstrukcijas, jumts, ēkas ārējie logi (konstrukcijas un stiklojums bez vienlaidus virsmas kvadratūras ierobežojuma un iekļaujot stiklojuma dekorācijas), ārdurvis, balkoni, kāpnes, lifti, eskalatori, skursteņi un ēkas pamata ekspluatācijai funkcionāli nepieciešamas inženierkomunikāciju sistēmas: ūdensapgādes un kanalizācijas sistēmas, apkures sistēma, gāzes apgādes sistēma, elektroapgādes sistēma un elektroinstalācija (iepriekš minētās komunālo pakalpojumu komunikācijas sākot no pieslēguma maģistrālajam tīklam un par kuru ekspluatāciju un remontu ir atbildīgs Pasūtītājs), ventilācijas un gaisa kondicionēšanas sistēmas, kā arī ēku inženierkomunikāciju sistēmu iekārtas, kas piestiprinātas pie ēkas konstrukcijām, zibensnovedēji un citas ēkas konstrukcijas, ko nevar mainīt vai noņemt tā, lai nemainītos ēkas ārējais izskats, funkcionalitāte un netiktu bojāti </w:t>
            </w:r>
            <w:r w:rsidRPr="00BD2EF8">
              <w:rPr>
                <w:color w:val="000000"/>
                <w:sz w:val="22"/>
                <w:szCs w:val="22"/>
              </w:rPr>
              <w:lastRenderedPageBreak/>
              <w:t xml:space="preserve">ēkas konstruktīvie elementi, pie ēkas stacionāri piestiprinātas izkārtnes, vārtu konstrukcijas, marķīzes, unikālas paaugstinātas vērtības (piemēram kultūrvēsturiski objekti un detaļas) lietas, kas atbilst šī punkta aprakstam </w:t>
            </w:r>
            <w:proofErr w:type="spellStart"/>
            <w:r w:rsidRPr="00BD2EF8">
              <w:rPr>
                <w:color w:val="000000"/>
                <w:sz w:val="22"/>
                <w:szCs w:val="22"/>
              </w:rPr>
              <w:t>utml</w:t>
            </w:r>
            <w:proofErr w:type="spellEnd"/>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lastRenderedPageBreak/>
              <w:t>1.2.1.2</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Ēkas/ būves nesošās konstrukcijas bez apdares - pamati un pagraba konstrukcijas (</w:t>
            </w:r>
            <w:proofErr w:type="spellStart"/>
            <w:r w:rsidRPr="00BD2EF8">
              <w:rPr>
                <w:color w:val="000000"/>
                <w:sz w:val="22"/>
                <w:szCs w:val="22"/>
              </w:rPr>
              <w:t>ts</w:t>
            </w:r>
            <w:proofErr w:type="spellEnd"/>
            <w:r w:rsidRPr="00BD2EF8">
              <w:rPr>
                <w:color w:val="000000"/>
                <w:sz w:val="22"/>
                <w:szCs w:val="22"/>
              </w:rPr>
              <w:t xml:space="preserve"> ārpus ēkas robežām), ārējās un iekšējās nesošās sienas, starp stāvu pārsegumi, kāpnes, balkoni, jumta konstrukcijas</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1.2.1.3</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 xml:space="preserve">Ēkas/ būves iekšējās apdare – telpu būtiskās sastāvdaļas, ko var mainīt vai noņemt tā, lai nemainītos ēkas/ būves ārējais izskats, netiktu skartas citu ēkas/ būves īpašnieku (nomnieku, īrnieku, tiesīgo lietotāju) intereses un netiktu bojātas ēkas konstrukcijas; apdrošināto telpu iekšienē iebūvētas un to ekspluatācijai funkcionāli nepieciešamas inženierkomunikāciju sistēmas līdz apdrošināto telpu norobežojošo konstrukciju savienojumam ar kopīpašumā esošām telpām - sienu un griestu apdare līdz ēkas konstrukcijām, grīdas un neatdalāmi piestiprināti grīdu segumi, šajās telpās esošas kāpnes, durvis, iekšējie logi un stikla sienas (konstrukcijas un stiklojums bez vienlaidus virsmas kvadratūras ierobežojuma un iekļaujot stiklojuma dekorācijas) santehnika, apkures ķermeņi, iebūvētie gaismas ķermeņi un elektroinstalācijas apdares elementi, telpu iekšienē iebūvētas ugunsdrošības sistēmas, apsardzes signalizācijas sistēmas, sakaru un citas vājstrāvas sistēmas bez pārvietojamām daļām, unikālas paaugstinātas vērtības (piemēram kultūrvēsturiski objekti un detaļas) lietas, kas atbilst šī punkta aprakstam; </w:t>
            </w:r>
            <w:proofErr w:type="spellStart"/>
            <w:r w:rsidRPr="00BD2EF8">
              <w:rPr>
                <w:color w:val="000000"/>
                <w:sz w:val="22"/>
                <w:szCs w:val="22"/>
              </w:rPr>
              <w:t>utml</w:t>
            </w:r>
            <w:proofErr w:type="spellEnd"/>
            <w:r w:rsidRPr="00BD2EF8">
              <w:rPr>
                <w:color w:val="000000"/>
                <w:sz w:val="22"/>
                <w:szCs w:val="22"/>
              </w:rPr>
              <w:t>.</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1.2.1.4</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Ēku/ būvju teritorijas labiekārtojums - uz nekustamā īpašuma atrodošais teritorijas ārējais labiekārtojums, piemēram: žogi , laternas, celiņu un laukumu segums, barjeras, ceļa zīmes, reklāmas stabi, soliņi, apzaļumojums, masti, ārējais apgaismojums un citi ar nekustamā īpašuma ēku un teritoriju funkcionāli saistīti elementi, pagaidu būves, unikālas paaugstinātas vērtības (piemēram kultūrvēsturiski objekti un detaļas)  lietas, kas atbilst šī punkta aprakstam, un tml.</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1.2.1.5</w:t>
            </w:r>
          </w:p>
        </w:tc>
        <w:tc>
          <w:tcPr>
            <w:tcW w:w="6712" w:type="dxa"/>
          </w:tcPr>
          <w:p w:rsidR="006D7A2A" w:rsidRPr="0097204B" w:rsidRDefault="006D7A2A" w:rsidP="00D125E8">
            <w:pPr>
              <w:tabs>
                <w:tab w:val="num" w:pos="34"/>
              </w:tabs>
              <w:jc w:val="both"/>
              <w:rPr>
                <w:sz w:val="22"/>
                <w:szCs w:val="22"/>
              </w:rPr>
            </w:pPr>
            <w:r w:rsidRPr="0097204B">
              <w:rPr>
                <w:sz w:val="22"/>
                <w:szCs w:val="22"/>
              </w:rPr>
              <w:t>Visi objekti tiek apdrošināti iekļaujot punktos 1.2.1.1; 1.2.1.2</w:t>
            </w:r>
            <w:r w:rsidR="00D125E8" w:rsidRPr="0097204B">
              <w:rPr>
                <w:sz w:val="22"/>
                <w:szCs w:val="22"/>
              </w:rPr>
              <w:t>, 1.2.1.3,</w:t>
            </w:r>
            <w:r w:rsidRPr="0097204B">
              <w:rPr>
                <w:sz w:val="22"/>
                <w:szCs w:val="22"/>
              </w:rPr>
              <w:t xml:space="preserve"> 1.2.1.4 minēto saturu tik, cik tas attiecas uz konkrēto objektu saskaņā ar Pasūtītāja uzskaites datiem.</w:t>
            </w:r>
          </w:p>
        </w:tc>
        <w:tc>
          <w:tcPr>
            <w:tcW w:w="1671" w:type="dxa"/>
          </w:tcPr>
          <w:p w:rsidR="006D7A2A" w:rsidRPr="00BD2EF8" w:rsidRDefault="006D7A2A" w:rsidP="00AC2D1A">
            <w:pPr>
              <w:ind w:left="34" w:hanging="34"/>
              <w:jc w:val="both"/>
              <w:rPr>
                <w:color w:val="000000"/>
                <w:sz w:val="22"/>
                <w:szCs w:val="22"/>
              </w:rPr>
            </w:pPr>
          </w:p>
        </w:tc>
      </w:tr>
      <w:tr w:rsidR="009F7AA7" w:rsidRPr="00895E9F"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1.2.1.6</w:t>
            </w:r>
          </w:p>
        </w:tc>
        <w:tc>
          <w:tcPr>
            <w:tcW w:w="6712" w:type="dxa"/>
          </w:tcPr>
          <w:p w:rsidR="006D7A2A" w:rsidRPr="0097204B" w:rsidRDefault="006D7A2A" w:rsidP="00AC2D1A">
            <w:pPr>
              <w:tabs>
                <w:tab w:val="num" w:pos="34"/>
              </w:tabs>
              <w:jc w:val="both"/>
              <w:rPr>
                <w:sz w:val="22"/>
                <w:szCs w:val="22"/>
              </w:rPr>
            </w:pPr>
            <w:r w:rsidRPr="0097204B">
              <w:rPr>
                <w:sz w:val="22"/>
                <w:szCs w:val="22"/>
              </w:rPr>
              <w:t>Punktā 1.2.1.2</w:t>
            </w:r>
            <w:r w:rsidR="00D125E8" w:rsidRPr="0097204B">
              <w:rPr>
                <w:sz w:val="22"/>
                <w:szCs w:val="22"/>
              </w:rPr>
              <w:t xml:space="preserve"> </w:t>
            </w:r>
            <w:r w:rsidRPr="0097204B">
              <w:rPr>
                <w:sz w:val="22"/>
                <w:szCs w:val="22"/>
              </w:rPr>
              <w:t xml:space="preserve">minētā definīcija attiecas uz tiem nekustamā īpašuma objektiem, kam objektu sarakstā apdrošinājuma summa atbilst </w:t>
            </w:r>
            <w:r w:rsidR="0049156E" w:rsidRPr="0097204B">
              <w:rPr>
                <w:sz w:val="22"/>
                <w:szCs w:val="22"/>
              </w:rPr>
              <w:t xml:space="preserve">līdz </w:t>
            </w:r>
            <w:r w:rsidRPr="0097204B">
              <w:rPr>
                <w:sz w:val="22"/>
                <w:szCs w:val="22"/>
              </w:rPr>
              <w:t>242 EUR/m2</w:t>
            </w:r>
            <w:r w:rsidR="0049156E" w:rsidRPr="0097204B">
              <w:rPr>
                <w:sz w:val="22"/>
                <w:szCs w:val="22"/>
              </w:rPr>
              <w:t xml:space="preserve"> ieskaitot</w:t>
            </w:r>
            <w:r w:rsidRPr="0097204B">
              <w:rPr>
                <w:sz w:val="22"/>
                <w:szCs w:val="22"/>
              </w:rPr>
              <w:t>.</w:t>
            </w:r>
          </w:p>
        </w:tc>
        <w:tc>
          <w:tcPr>
            <w:tcW w:w="1671" w:type="dxa"/>
          </w:tcPr>
          <w:p w:rsidR="006D7A2A" w:rsidRPr="00BD2EF8" w:rsidRDefault="006D7A2A" w:rsidP="00AC2D1A">
            <w:pPr>
              <w:ind w:left="34" w:hanging="34"/>
              <w:jc w:val="both"/>
              <w:rPr>
                <w:color w:val="000000"/>
                <w:sz w:val="22"/>
                <w:szCs w:val="22"/>
              </w:rPr>
            </w:pPr>
          </w:p>
        </w:tc>
      </w:tr>
      <w:tr w:rsidR="009F7AA7" w:rsidRPr="00895E9F"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1.2.2</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Apdrošināmie pamatlīdzekļi - kustamais īpašums tiek klasificēti sekojoši:</w:t>
            </w:r>
          </w:p>
        </w:tc>
        <w:tc>
          <w:tcPr>
            <w:tcW w:w="1671" w:type="dxa"/>
          </w:tcPr>
          <w:p w:rsidR="006D7A2A" w:rsidRPr="00BD2EF8" w:rsidRDefault="006D7A2A" w:rsidP="00AC2D1A">
            <w:pPr>
              <w:ind w:left="34" w:hanging="34"/>
              <w:jc w:val="both"/>
              <w:rPr>
                <w:color w:val="000000"/>
                <w:sz w:val="22"/>
                <w:szCs w:val="22"/>
              </w:rPr>
            </w:pPr>
          </w:p>
        </w:tc>
      </w:tr>
      <w:tr w:rsidR="009F7AA7" w:rsidRPr="00895E9F"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1.2.2.1</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 xml:space="preserve">Par kustamo īpašumu - mantu, tiek uzskatītas viss kustamais īpašums, kas iekļauts sekojošās Pasūtītāja pamatlīdzekļu grupās: Biroja iekārtas; Datortehnika; Kopētāji un </w:t>
            </w:r>
            <w:proofErr w:type="spellStart"/>
            <w:r w:rsidRPr="00BD2EF8">
              <w:rPr>
                <w:color w:val="000000"/>
                <w:sz w:val="22"/>
                <w:szCs w:val="22"/>
              </w:rPr>
              <w:t>multifunkcionālās</w:t>
            </w:r>
            <w:proofErr w:type="spellEnd"/>
            <w:r w:rsidRPr="00BD2EF8">
              <w:rPr>
                <w:color w:val="000000"/>
                <w:sz w:val="22"/>
                <w:szCs w:val="22"/>
              </w:rPr>
              <w:t xml:space="preserve"> iekārtas; Mēbeles; Pārējie pamatlīdzekļi; Telekomunikāciju aprīkojums (telefoni, centrāles u.c.)</w:t>
            </w:r>
          </w:p>
        </w:tc>
        <w:tc>
          <w:tcPr>
            <w:tcW w:w="1671" w:type="dxa"/>
          </w:tcPr>
          <w:p w:rsidR="006D7A2A" w:rsidRPr="00BD2EF8" w:rsidRDefault="006D7A2A" w:rsidP="00AC2D1A">
            <w:pPr>
              <w:ind w:left="34" w:hanging="34"/>
              <w:jc w:val="both"/>
              <w:rPr>
                <w:color w:val="000000"/>
                <w:sz w:val="22"/>
                <w:szCs w:val="22"/>
              </w:rPr>
            </w:pPr>
          </w:p>
        </w:tc>
      </w:tr>
      <w:tr w:rsidR="009F7AA7" w:rsidRPr="00895E9F"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1.2.3</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Pasūtītāja īpašumā, valdījumā, pārvaldībā un/vai apsaimniekošanā, kā arī uz pilnvarojuma līguma pamata nodotās tehnoloģiskās iekārtas</w:t>
            </w:r>
            <w:r w:rsidR="00C208DF" w:rsidRPr="00BD2EF8">
              <w:rPr>
                <w:color w:val="000000"/>
                <w:sz w:val="22"/>
                <w:szCs w:val="22"/>
              </w:rPr>
              <w:t>,</w:t>
            </w:r>
            <w:r w:rsidRPr="00BD2EF8">
              <w:rPr>
                <w:color w:val="000000"/>
                <w:sz w:val="22"/>
                <w:szCs w:val="22"/>
              </w:rPr>
              <w:t xml:space="preserve"> tiek klasificētas sekojoši:</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1.2.3.1</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Apdrošināmo objektu sarakstā norādītās - ēku/ būvju ekspluatāciju, speciālo funkciju nodrošinošās iekārtas un to sastāvdaļas atbilstoši Pasūtītāja uzskaites datiem</w:t>
            </w:r>
          </w:p>
        </w:tc>
        <w:tc>
          <w:tcPr>
            <w:tcW w:w="1671" w:type="dxa"/>
          </w:tcPr>
          <w:p w:rsidR="006D7A2A" w:rsidRPr="00BD2EF8" w:rsidRDefault="006D7A2A" w:rsidP="00AC2D1A">
            <w:pPr>
              <w:ind w:left="34" w:hanging="34"/>
              <w:jc w:val="both"/>
              <w:rPr>
                <w:color w:val="000000"/>
                <w:sz w:val="22"/>
                <w:szCs w:val="22"/>
              </w:rPr>
            </w:pPr>
          </w:p>
        </w:tc>
      </w:tr>
      <w:tr w:rsidR="009F7AA7" w:rsidRPr="00D569C9" w:rsidTr="005A51FE">
        <w:trPr>
          <w:gridAfter w:val="1"/>
          <w:wAfter w:w="17" w:type="dxa"/>
        </w:trPr>
        <w:tc>
          <w:tcPr>
            <w:tcW w:w="0" w:type="auto"/>
          </w:tcPr>
          <w:p w:rsidR="006D7A2A" w:rsidRPr="00BD2EF8" w:rsidRDefault="00C208DF" w:rsidP="00AC2D1A">
            <w:pPr>
              <w:tabs>
                <w:tab w:val="num" w:pos="34"/>
              </w:tabs>
              <w:rPr>
                <w:color w:val="000000"/>
                <w:sz w:val="22"/>
                <w:szCs w:val="22"/>
              </w:rPr>
            </w:pPr>
            <w:r w:rsidRPr="00BD2EF8">
              <w:rPr>
                <w:color w:val="000000"/>
                <w:sz w:val="22"/>
                <w:szCs w:val="22"/>
              </w:rPr>
              <w:t>1.2.3.2</w:t>
            </w:r>
          </w:p>
        </w:tc>
        <w:tc>
          <w:tcPr>
            <w:tcW w:w="6712" w:type="dxa"/>
          </w:tcPr>
          <w:p w:rsidR="006D7A2A" w:rsidRPr="0021103F" w:rsidRDefault="006D7A2A" w:rsidP="00AC2D1A">
            <w:pPr>
              <w:tabs>
                <w:tab w:val="num" w:pos="34"/>
              </w:tabs>
              <w:jc w:val="both"/>
              <w:rPr>
                <w:sz w:val="22"/>
                <w:szCs w:val="22"/>
              </w:rPr>
            </w:pPr>
            <w:r w:rsidRPr="0021103F">
              <w:rPr>
                <w:sz w:val="22"/>
                <w:szCs w:val="22"/>
              </w:rPr>
              <w:t>Apdrošināmo objektu sarakstā norādītās tehnoloģiskās iekārtas ir  iekļautas un apdrošinātas atbilstoši konkrētā nekustamā īpašuma objekta apdrošināšanas segumam arī nekustamā īpašuma klasifikācijā atbilstoši 1.2.1 punkta definīcijai.</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1.2.4</w:t>
            </w:r>
          </w:p>
        </w:tc>
        <w:tc>
          <w:tcPr>
            <w:tcW w:w="6712" w:type="dxa"/>
          </w:tcPr>
          <w:p w:rsidR="006D7A2A" w:rsidRPr="0021103F" w:rsidRDefault="006D7A2A" w:rsidP="00AC2D1A">
            <w:pPr>
              <w:tabs>
                <w:tab w:val="num" w:pos="34"/>
              </w:tabs>
              <w:jc w:val="both"/>
              <w:rPr>
                <w:sz w:val="22"/>
                <w:szCs w:val="22"/>
              </w:rPr>
            </w:pPr>
            <w:r w:rsidRPr="0021103F">
              <w:rPr>
                <w:sz w:val="22"/>
                <w:szCs w:val="22"/>
              </w:rPr>
              <w:t>Pasūtītāja īpašumā, valdījumā, pārvaldībā un/vai apsaimniekošanā, kā arī uz pilnvarojuma līguma pamata nodoto nekustamo īpašumu uzņēmējdarbības pārtraukums – atlīdzības periodā negūtā nomas maksa:</w:t>
            </w:r>
          </w:p>
        </w:tc>
        <w:tc>
          <w:tcPr>
            <w:tcW w:w="1671" w:type="dxa"/>
          </w:tcPr>
          <w:p w:rsidR="006D7A2A" w:rsidRPr="00BD2EF8" w:rsidRDefault="006D7A2A" w:rsidP="00AC2D1A">
            <w:pPr>
              <w:ind w:left="34" w:hanging="34"/>
              <w:jc w:val="both"/>
              <w:rPr>
                <w:color w:val="000000"/>
                <w:sz w:val="22"/>
                <w:szCs w:val="22"/>
              </w:rPr>
            </w:pPr>
          </w:p>
        </w:tc>
      </w:tr>
      <w:tr w:rsidR="009F7AA7" w:rsidRPr="00D569C9"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1.2.4.1</w:t>
            </w:r>
          </w:p>
        </w:tc>
        <w:tc>
          <w:tcPr>
            <w:tcW w:w="6712" w:type="dxa"/>
          </w:tcPr>
          <w:p w:rsidR="006D7A2A" w:rsidRPr="00BD2EF8" w:rsidRDefault="006D7A2A" w:rsidP="00C208DF">
            <w:pPr>
              <w:tabs>
                <w:tab w:val="num" w:pos="34"/>
              </w:tabs>
              <w:jc w:val="both"/>
              <w:rPr>
                <w:color w:val="000000"/>
                <w:sz w:val="22"/>
                <w:szCs w:val="22"/>
              </w:rPr>
            </w:pPr>
            <w:r w:rsidRPr="00BD2EF8">
              <w:rPr>
                <w:color w:val="000000"/>
                <w:sz w:val="22"/>
                <w:szCs w:val="22"/>
              </w:rPr>
              <w:t xml:space="preserve">Apdrošināto objektu/ </w:t>
            </w:r>
            <w:r w:rsidR="00C208DF" w:rsidRPr="00BD2EF8">
              <w:rPr>
                <w:color w:val="000000"/>
                <w:sz w:val="22"/>
                <w:szCs w:val="22"/>
              </w:rPr>
              <w:t xml:space="preserve">objektu </w:t>
            </w:r>
            <w:r w:rsidRPr="00BD2EF8">
              <w:rPr>
                <w:color w:val="000000"/>
                <w:sz w:val="22"/>
                <w:szCs w:val="22"/>
              </w:rPr>
              <w:t>telpu nomas m</w:t>
            </w:r>
            <w:r w:rsidR="00AC2D1A" w:rsidRPr="00BD2EF8">
              <w:rPr>
                <w:color w:val="000000"/>
                <w:sz w:val="22"/>
                <w:szCs w:val="22"/>
              </w:rPr>
              <w:t>aksa atbilstoši nomas līgumiem:</w:t>
            </w:r>
          </w:p>
        </w:tc>
        <w:tc>
          <w:tcPr>
            <w:tcW w:w="1671" w:type="dxa"/>
          </w:tcPr>
          <w:p w:rsidR="006D7A2A" w:rsidRPr="00BD2EF8" w:rsidRDefault="006D7A2A" w:rsidP="00AC2D1A">
            <w:pPr>
              <w:ind w:left="34" w:hanging="34"/>
              <w:jc w:val="both"/>
              <w:rPr>
                <w:color w:val="000000"/>
                <w:sz w:val="22"/>
                <w:szCs w:val="22"/>
              </w:rPr>
            </w:pPr>
          </w:p>
        </w:tc>
      </w:tr>
      <w:tr w:rsidR="00AC2D1A" w:rsidRPr="00D569C9" w:rsidTr="005A51FE">
        <w:trPr>
          <w:gridAfter w:val="1"/>
          <w:wAfter w:w="17" w:type="dxa"/>
        </w:trPr>
        <w:tc>
          <w:tcPr>
            <w:tcW w:w="0" w:type="auto"/>
          </w:tcPr>
          <w:p w:rsidR="00AC2D1A" w:rsidRPr="00BD2EF8" w:rsidRDefault="00994E63" w:rsidP="00AC2D1A">
            <w:pPr>
              <w:tabs>
                <w:tab w:val="num" w:pos="34"/>
              </w:tabs>
              <w:rPr>
                <w:color w:val="000000"/>
                <w:sz w:val="22"/>
                <w:szCs w:val="22"/>
              </w:rPr>
            </w:pPr>
            <w:r w:rsidRPr="00BD2EF8">
              <w:rPr>
                <w:color w:val="000000"/>
                <w:sz w:val="22"/>
                <w:szCs w:val="22"/>
              </w:rPr>
              <w:lastRenderedPageBreak/>
              <w:t>1.2.4.1.1</w:t>
            </w:r>
          </w:p>
        </w:tc>
        <w:tc>
          <w:tcPr>
            <w:tcW w:w="6712" w:type="dxa"/>
          </w:tcPr>
          <w:p w:rsidR="00AC2D1A" w:rsidRPr="00BD2EF8" w:rsidRDefault="00AC2D1A" w:rsidP="00AC2D1A">
            <w:pPr>
              <w:tabs>
                <w:tab w:val="num" w:pos="34"/>
              </w:tabs>
              <w:jc w:val="both"/>
              <w:rPr>
                <w:color w:val="000000"/>
                <w:sz w:val="22"/>
                <w:szCs w:val="22"/>
              </w:rPr>
            </w:pPr>
            <w:r w:rsidRPr="00BD2EF8">
              <w:rPr>
                <w:color w:val="000000"/>
                <w:sz w:val="22"/>
                <w:szCs w:val="22"/>
              </w:rPr>
              <w:t>kuri Pasūtītājam ir spēkā apdrošināšanas gadījuma brīdī;</w:t>
            </w:r>
          </w:p>
        </w:tc>
        <w:tc>
          <w:tcPr>
            <w:tcW w:w="1671" w:type="dxa"/>
          </w:tcPr>
          <w:p w:rsidR="00AC2D1A" w:rsidRPr="00BD2EF8" w:rsidRDefault="00AC2D1A" w:rsidP="00AC2D1A">
            <w:pPr>
              <w:ind w:left="34" w:hanging="34"/>
              <w:jc w:val="both"/>
              <w:rPr>
                <w:color w:val="000000"/>
                <w:sz w:val="22"/>
                <w:szCs w:val="22"/>
              </w:rPr>
            </w:pPr>
          </w:p>
        </w:tc>
      </w:tr>
      <w:tr w:rsidR="00AC2D1A" w:rsidRPr="006D7A2A" w:rsidTr="005A51FE">
        <w:trPr>
          <w:gridAfter w:val="1"/>
          <w:wAfter w:w="17" w:type="dxa"/>
        </w:trPr>
        <w:tc>
          <w:tcPr>
            <w:tcW w:w="0" w:type="auto"/>
          </w:tcPr>
          <w:p w:rsidR="00AC2D1A" w:rsidRPr="00BD2EF8" w:rsidRDefault="00994E63" w:rsidP="00AC2D1A">
            <w:pPr>
              <w:tabs>
                <w:tab w:val="num" w:pos="34"/>
              </w:tabs>
              <w:rPr>
                <w:color w:val="000000"/>
                <w:sz w:val="22"/>
                <w:szCs w:val="22"/>
              </w:rPr>
            </w:pPr>
            <w:r w:rsidRPr="00BD2EF8">
              <w:rPr>
                <w:color w:val="000000"/>
                <w:sz w:val="22"/>
                <w:szCs w:val="22"/>
              </w:rPr>
              <w:t>1.2.4.1.2</w:t>
            </w:r>
          </w:p>
        </w:tc>
        <w:tc>
          <w:tcPr>
            <w:tcW w:w="6712" w:type="dxa"/>
          </w:tcPr>
          <w:p w:rsidR="00AC2D1A" w:rsidRPr="00BD2EF8" w:rsidRDefault="00AC2D1A" w:rsidP="00AC2D1A">
            <w:pPr>
              <w:tabs>
                <w:tab w:val="num" w:pos="34"/>
              </w:tabs>
              <w:jc w:val="both"/>
              <w:rPr>
                <w:color w:val="000000"/>
                <w:sz w:val="22"/>
                <w:szCs w:val="22"/>
              </w:rPr>
            </w:pPr>
            <w:r w:rsidRPr="00BD2EF8">
              <w:rPr>
                <w:color w:val="000000"/>
                <w:sz w:val="22"/>
                <w:szCs w:val="22"/>
              </w:rPr>
              <w:t>kuriem ir paredzēts sākties uzņēmējdarbības pārtraukuma atlīdzības periodā un par kuriem bija noslēgta rakstiska vienošanās pirms apdrošināšanas gadījuma brīža;</w:t>
            </w:r>
          </w:p>
        </w:tc>
        <w:tc>
          <w:tcPr>
            <w:tcW w:w="1671" w:type="dxa"/>
          </w:tcPr>
          <w:p w:rsidR="00AC2D1A" w:rsidRPr="00BD2EF8" w:rsidRDefault="00AC2D1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1.2.5</w:t>
            </w:r>
          </w:p>
        </w:tc>
        <w:tc>
          <w:tcPr>
            <w:tcW w:w="6712" w:type="dxa"/>
          </w:tcPr>
          <w:p w:rsidR="006D7A2A" w:rsidRPr="00BD2EF8" w:rsidRDefault="006D7A2A" w:rsidP="006E2310">
            <w:pPr>
              <w:tabs>
                <w:tab w:val="num" w:pos="34"/>
              </w:tabs>
              <w:jc w:val="both"/>
              <w:rPr>
                <w:b/>
                <w:bCs/>
                <w:color w:val="000000"/>
                <w:kern w:val="32"/>
                <w:sz w:val="22"/>
                <w:szCs w:val="22"/>
              </w:rPr>
            </w:pPr>
            <w:r w:rsidRPr="00BD2EF8">
              <w:rPr>
                <w:color w:val="000000"/>
                <w:sz w:val="22"/>
                <w:szCs w:val="22"/>
              </w:rPr>
              <w:t xml:space="preserve">Apdrošināšana ir spēkā attiecībā uz visiem </w:t>
            </w:r>
            <w:r w:rsidRPr="0097204B">
              <w:rPr>
                <w:sz w:val="22"/>
                <w:szCs w:val="22"/>
              </w:rPr>
              <w:t xml:space="preserve">punktos </w:t>
            </w:r>
            <w:r w:rsidR="00D125E8" w:rsidRPr="0097204B">
              <w:rPr>
                <w:sz w:val="22"/>
                <w:szCs w:val="22"/>
              </w:rPr>
              <w:t>1.2.1; 1.2.2</w:t>
            </w:r>
            <w:r w:rsidRPr="0097204B">
              <w:rPr>
                <w:sz w:val="22"/>
                <w:szCs w:val="22"/>
              </w:rPr>
              <w:t xml:space="preserve">, </w:t>
            </w:r>
            <w:r w:rsidR="006E2310" w:rsidRPr="0097204B">
              <w:rPr>
                <w:sz w:val="22"/>
                <w:szCs w:val="22"/>
              </w:rPr>
              <w:t>1.2.3</w:t>
            </w:r>
            <w:r w:rsidRPr="0097204B">
              <w:rPr>
                <w:sz w:val="22"/>
                <w:szCs w:val="22"/>
              </w:rPr>
              <w:t xml:space="preserve"> </w:t>
            </w:r>
            <w:r w:rsidRPr="00BD2EF8">
              <w:rPr>
                <w:color w:val="000000"/>
                <w:sz w:val="22"/>
                <w:szCs w:val="22"/>
              </w:rPr>
              <w:t>aprakstītajiem objektiem neatkarīgi no to nolietojuma</w:t>
            </w:r>
          </w:p>
        </w:tc>
        <w:tc>
          <w:tcPr>
            <w:tcW w:w="1671" w:type="dxa"/>
          </w:tcPr>
          <w:p w:rsidR="006D7A2A" w:rsidRPr="00BD2EF8" w:rsidRDefault="006D7A2A" w:rsidP="00AC2D1A">
            <w:pPr>
              <w:ind w:left="34" w:hanging="34"/>
              <w:jc w:val="both"/>
              <w:rPr>
                <w:color w:val="000000"/>
                <w:sz w:val="22"/>
                <w:szCs w:val="22"/>
              </w:rPr>
            </w:pPr>
          </w:p>
        </w:tc>
      </w:tr>
      <w:tr w:rsidR="009F7AA7" w:rsidRPr="00D569C9" w:rsidTr="005A51FE">
        <w:trPr>
          <w:gridAfter w:val="1"/>
          <w:wAfter w:w="17" w:type="dxa"/>
        </w:trPr>
        <w:tc>
          <w:tcPr>
            <w:tcW w:w="0" w:type="auto"/>
          </w:tcPr>
          <w:p w:rsidR="006D7A2A" w:rsidRPr="00BD2EF8" w:rsidRDefault="00994E63" w:rsidP="00AC2D1A">
            <w:pPr>
              <w:tabs>
                <w:tab w:val="num" w:pos="34"/>
              </w:tabs>
              <w:rPr>
                <w:b/>
                <w:color w:val="000000"/>
                <w:sz w:val="22"/>
                <w:szCs w:val="22"/>
              </w:rPr>
            </w:pPr>
            <w:r w:rsidRPr="00BD2EF8">
              <w:rPr>
                <w:b/>
                <w:color w:val="000000"/>
                <w:sz w:val="22"/>
                <w:szCs w:val="22"/>
              </w:rPr>
              <w:t>1.3</w:t>
            </w:r>
          </w:p>
        </w:tc>
        <w:tc>
          <w:tcPr>
            <w:tcW w:w="6712" w:type="dxa"/>
          </w:tcPr>
          <w:p w:rsidR="006D7A2A" w:rsidRPr="00BD2EF8" w:rsidRDefault="006D7A2A" w:rsidP="00AC2D1A">
            <w:pPr>
              <w:tabs>
                <w:tab w:val="num" w:pos="34"/>
              </w:tabs>
              <w:jc w:val="both"/>
              <w:rPr>
                <w:b/>
                <w:color w:val="000000"/>
                <w:sz w:val="22"/>
                <w:szCs w:val="22"/>
              </w:rPr>
            </w:pPr>
            <w:r w:rsidRPr="00BD2EF8">
              <w:rPr>
                <w:b/>
                <w:bCs/>
                <w:color w:val="000000"/>
                <w:kern w:val="32"/>
                <w:sz w:val="22"/>
                <w:szCs w:val="22"/>
              </w:rPr>
              <w:t xml:space="preserve">Apdrošinājuma summu </w:t>
            </w:r>
            <w:r w:rsidR="00D569C9" w:rsidRPr="00BD2EF8">
              <w:rPr>
                <w:b/>
                <w:bCs/>
                <w:color w:val="000000"/>
                <w:kern w:val="32"/>
                <w:sz w:val="22"/>
                <w:szCs w:val="22"/>
              </w:rPr>
              <w:t xml:space="preserve">noteikšanas principi un </w:t>
            </w:r>
            <w:proofErr w:type="spellStart"/>
            <w:r w:rsidR="00D569C9" w:rsidRPr="00BD2EF8">
              <w:rPr>
                <w:b/>
                <w:bCs/>
                <w:color w:val="000000"/>
                <w:kern w:val="32"/>
                <w:sz w:val="22"/>
                <w:szCs w:val="22"/>
              </w:rPr>
              <w:t>pašrisku</w:t>
            </w:r>
            <w:proofErr w:type="spellEnd"/>
            <w:r w:rsidRPr="00BD2EF8">
              <w:rPr>
                <w:b/>
                <w:bCs/>
                <w:color w:val="000000"/>
                <w:kern w:val="32"/>
                <w:sz w:val="22"/>
                <w:szCs w:val="22"/>
              </w:rPr>
              <w:t xml:space="preserve"> apmērs</w:t>
            </w:r>
          </w:p>
        </w:tc>
        <w:tc>
          <w:tcPr>
            <w:tcW w:w="1671" w:type="dxa"/>
          </w:tcPr>
          <w:p w:rsidR="006D7A2A" w:rsidRPr="00BD2EF8" w:rsidRDefault="006D7A2A" w:rsidP="00AC2D1A">
            <w:pPr>
              <w:ind w:left="34" w:hanging="34"/>
              <w:jc w:val="both"/>
              <w:rPr>
                <w:b/>
                <w:color w:val="000000"/>
                <w:sz w:val="22"/>
                <w:szCs w:val="22"/>
              </w:rPr>
            </w:pPr>
          </w:p>
        </w:tc>
      </w:tr>
      <w:tr w:rsidR="00757A72" w:rsidRPr="006D7A2A" w:rsidTr="005A51FE">
        <w:trPr>
          <w:gridAfter w:val="1"/>
          <w:wAfter w:w="17" w:type="dxa"/>
        </w:trPr>
        <w:tc>
          <w:tcPr>
            <w:tcW w:w="0" w:type="auto"/>
          </w:tcPr>
          <w:p w:rsidR="00757A72" w:rsidRPr="00BD2EF8" w:rsidRDefault="00994E63" w:rsidP="00AC2D1A">
            <w:pPr>
              <w:keepNext/>
              <w:outlineLvl w:val="0"/>
              <w:rPr>
                <w:bCs/>
                <w:color w:val="000000"/>
                <w:kern w:val="32"/>
                <w:sz w:val="22"/>
                <w:szCs w:val="22"/>
              </w:rPr>
            </w:pPr>
            <w:r w:rsidRPr="00BD2EF8">
              <w:rPr>
                <w:bCs/>
                <w:color w:val="000000"/>
                <w:kern w:val="32"/>
                <w:sz w:val="22"/>
                <w:szCs w:val="22"/>
              </w:rPr>
              <w:t>1.3.1</w:t>
            </w:r>
          </w:p>
        </w:tc>
        <w:tc>
          <w:tcPr>
            <w:tcW w:w="6712" w:type="dxa"/>
          </w:tcPr>
          <w:p w:rsidR="00757A72" w:rsidRPr="00BD2EF8" w:rsidRDefault="00757A72" w:rsidP="00AC2D1A">
            <w:pPr>
              <w:keepNext/>
              <w:jc w:val="both"/>
              <w:outlineLvl w:val="0"/>
              <w:rPr>
                <w:bCs/>
                <w:color w:val="000000"/>
                <w:kern w:val="32"/>
                <w:sz w:val="22"/>
                <w:szCs w:val="22"/>
              </w:rPr>
            </w:pPr>
            <w:r w:rsidRPr="00BD2EF8">
              <w:rPr>
                <w:bCs/>
                <w:color w:val="000000"/>
                <w:kern w:val="32"/>
                <w:sz w:val="22"/>
                <w:szCs w:val="22"/>
              </w:rPr>
              <w:t>Apdrošinājuma summas</w:t>
            </w:r>
            <w:r w:rsidR="0005555C" w:rsidRPr="00BD2EF8">
              <w:rPr>
                <w:bCs/>
                <w:color w:val="000000"/>
                <w:kern w:val="32"/>
                <w:sz w:val="22"/>
                <w:szCs w:val="22"/>
              </w:rPr>
              <w:t xml:space="preserve"> un atlīdzības periodi</w:t>
            </w:r>
          </w:p>
        </w:tc>
        <w:tc>
          <w:tcPr>
            <w:tcW w:w="1671" w:type="dxa"/>
          </w:tcPr>
          <w:p w:rsidR="00757A72" w:rsidRPr="00BD2EF8" w:rsidRDefault="00757A72"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6D7A2A" w:rsidP="00AC2D1A">
            <w:pPr>
              <w:keepNext/>
              <w:outlineLvl w:val="0"/>
              <w:rPr>
                <w:bCs/>
                <w:color w:val="000000"/>
                <w:kern w:val="32"/>
                <w:sz w:val="22"/>
                <w:szCs w:val="22"/>
              </w:rPr>
            </w:pPr>
            <w:r w:rsidRPr="00BD2EF8">
              <w:rPr>
                <w:bCs/>
                <w:color w:val="000000"/>
                <w:kern w:val="32"/>
                <w:sz w:val="22"/>
                <w:szCs w:val="22"/>
              </w:rPr>
              <w:t>1.3.1.</w:t>
            </w:r>
            <w:r w:rsidR="0005555C" w:rsidRPr="00BD2EF8">
              <w:rPr>
                <w:bCs/>
                <w:color w:val="000000"/>
                <w:kern w:val="32"/>
                <w:sz w:val="22"/>
                <w:szCs w:val="22"/>
              </w:rPr>
              <w:t>1</w:t>
            </w:r>
          </w:p>
        </w:tc>
        <w:tc>
          <w:tcPr>
            <w:tcW w:w="6712" w:type="dxa"/>
          </w:tcPr>
          <w:p w:rsidR="00757A72" w:rsidRPr="0021103F" w:rsidRDefault="00A247AC" w:rsidP="00AC2D1A">
            <w:pPr>
              <w:keepNext/>
              <w:jc w:val="both"/>
              <w:outlineLvl w:val="0"/>
              <w:rPr>
                <w:bCs/>
                <w:kern w:val="32"/>
                <w:sz w:val="22"/>
                <w:szCs w:val="22"/>
              </w:rPr>
            </w:pPr>
            <w:r w:rsidRPr="0021103F">
              <w:rPr>
                <w:bCs/>
                <w:kern w:val="32"/>
                <w:sz w:val="22"/>
                <w:szCs w:val="22"/>
              </w:rPr>
              <w:t>N</w:t>
            </w:r>
            <w:r w:rsidR="0049156E" w:rsidRPr="0021103F">
              <w:rPr>
                <w:bCs/>
                <w:kern w:val="32"/>
                <w:sz w:val="22"/>
                <w:szCs w:val="22"/>
              </w:rPr>
              <w:t xml:space="preserve">ekustamajiem īpašumam </w:t>
            </w:r>
            <w:r w:rsidR="006D7A2A" w:rsidRPr="0021103F">
              <w:rPr>
                <w:bCs/>
                <w:kern w:val="32"/>
                <w:sz w:val="22"/>
                <w:szCs w:val="22"/>
              </w:rPr>
              <w:t>visos gadījumos ir apdrošināmā objekta atjaunošanas vērtība, ietverot projektēšanas, uzraudzības, transporta un citas būvniecības izmaksas, visus saistītos nodokļus. Katra objekta minimālā apdrošinājuma summa norādīta Nolikuma 8.pielikumā.</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D569C9" w:rsidRDefault="0005555C" w:rsidP="00AC2D1A">
            <w:pPr>
              <w:rPr>
                <w:sz w:val="22"/>
                <w:szCs w:val="22"/>
              </w:rPr>
            </w:pPr>
            <w:r w:rsidRPr="00D569C9">
              <w:rPr>
                <w:sz w:val="22"/>
                <w:szCs w:val="22"/>
              </w:rPr>
              <w:t>1.3.1.2</w:t>
            </w:r>
          </w:p>
        </w:tc>
        <w:tc>
          <w:tcPr>
            <w:tcW w:w="6712" w:type="dxa"/>
          </w:tcPr>
          <w:p w:rsidR="00757A72" w:rsidRPr="0021103F" w:rsidRDefault="0049156E" w:rsidP="00832A46">
            <w:pPr>
              <w:jc w:val="both"/>
              <w:rPr>
                <w:bCs/>
                <w:kern w:val="32"/>
                <w:sz w:val="22"/>
                <w:szCs w:val="22"/>
              </w:rPr>
            </w:pPr>
            <w:r w:rsidRPr="0021103F">
              <w:rPr>
                <w:bCs/>
                <w:kern w:val="32"/>
                <w:sz w:val="22"/>
                <w:szCs w:val="22"/>
              </w:rPr>
              <w:t>Apdrošinājuma summa kustamajiem īpašumam</w:t>
            </w:r>
            <w:r w:rsidR="00C208DF" w:rsidRPr="0021103F">
              <w:rPr>
                <w:bCs/>
                <w:kern w:val="32"/>
                <w:sz w:val="22"/>
                <w:szCs w:val="22"/>
              </w:rPr>
              <w:t xml:space="preserve"> </w:t>
            </w:r>
            <w:r w:rsidRPr="0021103F">
              <w:rPr>
                <w:bCs/>
                <w:kern w:val="32"/>
                <w:sz w:val="22"/>
                <w:szCs w:val="22"/>
              </w:rPr>
              <w:t xml:space="preserve">visos gadījumos ir apdrošināmā objekta atjaunošanas vērtība, kas noteikta kā iegādes vērtība – </w:t>
            </w:r>
            <w:r w:rsidRPr="0021103F">
              <w:rPr>
                <w:sz w:val="22"/>
                <w:szCs w:val="22"/>
              </w:rPr>
              <w:t>tāda paša veida un kvalitātes kustamā īpašuma iegādes izdevumi (t.sk. transportēšanas, projektēšanas un uzstādīšanas/montāžas izmaksas</w:t>
            </w:r>
            <w:r w:rsidR="00A247AC" w:rsidRPr="0021103F">
              <w:rPr>
                <w:sz w:val="22"/>
                <w:szCs w:val="22"/>
              </w:rPr>
              <w:t>, nodokļus</w:t>
            </w:r>
            <w:r w:rsidRPr="0021103F">
              <w:rPr>
                <w:sz w:val="22"/>
                <w:szCs w:val="22"/>
              </w:rPr>
              <w:t>) vai saprātīgiem nepieciešamajiem izdevumiem, lai atjaunotu apdrošināto kustamo īpašumu tādā kvalitātē un apjomā, kādā tas bija tieši pirms apdrošināšanas gadījuma iestāšanas</w:t>
            </w:r>
            <w:r w:rsidR="00832A46" w:rsidRPr="0021103F">
              <w:rPr>
                <w:bCs/>
                <w:kern w:val="32"/>
                <w:sz w:val="22"/>
                <w:szCs w:val="22"/>
              </w:rPr>
              <w:t xml:space="preserve">. Katras pamatlīdzekļu grupas </w:t>
            </w:r>
            <w:r w:rsidRPr="0021103F">
              <w:rPr>
                <w:bCs/>
                <w:kern w:val="32"/>
                <w:sz w:val="22"/>
                <w:szCs w:val="22"/>
              </w:rPr>
              <w:t>apdrošinājuma summa ir atbilstoša pamatlīdzekļa iegādes vērt</w:t>
            </w:r>
            <w:r w:rsidR="008776B6" w:rsidRPr="0021103F">
              <w:rPr>
                <w:bCs/>
                <w:kern w:val="32"/>
                <w:sz w:val="22"/>
                <w:szCs w:val="22"/>
              </w:rPr>
              <w:t>ībai, norādītas Nolikuma 8.pielikumā.</w:t>
            </w:r>
          </w:p>
        </w:tc>
        <w:tc>
          <w:tcPr>
            <w:tcW w:w="1671" w:type="dxa"/>
          </w:tcPr>
          <w:p w:rsidR="006D7A2A" w:rsidRPr="00BD2EF8" w:rsidRDefault="006D7A2A" w:rsidP="00AC2D1A">
            <w:pPr>
              <w:ind w:left="34" w:hanging="34"/>
              <w:jc w:val="both"/>
              <w:rPr>
                <w:color w:val="000000"/>
                <w:sz w:val="22"/>
                <w:szCs w:val="22"/>
              </w:rPr>
            </w:pPr>
          </w:p>
        </w:tc>
      </w:tr>
      <w:tr w:rsidR="00832A46" w:rsidRPr="00D569C9" w:rsidTr="005A51FE">
        <w:trPr>
          <w:gridAfter w:val="1"/>
          <w:wAfter w:w="17" w:type="dxa"/>
        </w:trPr>
        <w:tc>
          <w:tcPr>
            <w:tcW w:w="0" w:type="auto"/>
          </w:tcPr>
          <w:p w:rsidR="00832A46" w:rsidRPr="00D569C9" w:rsidRDefault="00832A46" w:rsidP="000E1815">
            <w:pPr>
              <w:rPr>
                <w:sz w:val="22"/>
                <w:szCs w:val="22"/>
              </w:rPr>
            </w:pPr>
            <w:r>
              <w:rPr>
                <w:sz w:val="22"/>
                <w:szCs w:val="22"/>
              </w:rPr>
              <w:t>1.3.1.3</w:t>
            </w:r>
          </w:p>
        </w:tc>
        <w:tc>
          <w:tcPr>
            <w:tcW w:w="6712" w:type="dxa"/>
          </w:tcPr>
          <w:p w:rsidR="00832A46" w:rsidRPr="00BD2EF8" w:rsidRDefault="00832A46" w:rsidP="00832A46">
            <w:pPr>
              <w:jc w:val="both"/>
              <w:rPr>
                <w:bCs/>
                <w:color w:val="000000"/>
                <w:kern w:val="32"/>
                <w:sz w:val="22"/>
                <w:szCs w:val="22"/>
              </w:rPr>
            </w:pPr>
            <w:r w:rsidRPr="00BD2EF8">
              <w:rPr>
                <w:bCs/>
                <w:color w:val="000000"/>
                <w:kern w:val="32"/>
                <w:sz w:val="22"/>
                <w:szCs w:val="22"/>
              </w:rPr>
              <w:t>Apdrošināto Pamatlīdzekļu grupu apdrošinājuma summas viena atskaites ceturkšņa ietvaros automātiski palielinās atbilstoši konkrētās grupas visu pamatlīdzekļu sākotnējām/ iegādes vērtībām.</w:t>
            </w:r>
          </w:p>
        </w:tc>
        <w:tc>
          <w:tcPr>
            <w:tcW w:w="1671" w:type="dxa"/>
          </w:tcPr>
          <w:p w:rsidR="00832A46" w:rsidRPr="00BD2EF8" w:rsidRDefault="00832A46" w:rsidP="000E1815">
            <w:pPr>
              <w:ind w:left="34" w:hanging="34"/>
              <w:jc w:val="both"/>
              <w:rPr>
                <w:color w:val="000000"/>
                <w:sz w:val="22"/>
                <w:szCs w:val="22"/>
              </w:rPr>
            </w:pPr>
          </w:p>
        </w:tc>
      </w:tr>
      <w:tr w:rsidR="00D569C9" w:rsidRPr="006D7A2A" w:rsidTr="005A51FE">
        <w:trPr>
          <w:gridAfter w:val="1"/>
          <w:wAfter w:w="17" w:type="dxa"/>
        </w:trPr>
        <w:tc>
          <w:tcPr>
            <w:tcW w:w="0" w:type="auto"/>
          </w:tcPr>
          <w:p w:rsidR="00D569C9" w:rsidRPr="00D569C9" w:rsidRDefault="00D569C9" w:rsidP="00C208DF">
            <w:pPr>
              <w:rPr>
                <w:sz w:val="22"/>
                <w:szCs w:val="22"/>
              </w:rPr>
            </w:pPr>
            <w:r>
              <w:rPr>
                <w:sz w:val="22"/>
                <w:szCs w:val="22"/>
              </w:rPr>
              <w:t>1.3.1.</w:t>
            </w:r>
            <w:r w:rsidR="00832A46">
              <w:rPr>
                <w:sz w:val="22"/>
                <w:szCs w:val="22"/>
              </w:rPr>
              <w:t>4</w:t>
            </w:r>
          </w:p>
        </w:tc>
        <w:tc>
          <w:tcPr>
            <w:tcW w:w="6712" w:type="dxa"/>
          </w:tcPr>
          <w:p w:rsidR="00D569C9" w:rsidRPr="0021103F" w:rsidRDefault="00D569C9" w:rsidP="00D569C9">
            <w:pPr>
              <w:jc w:val="both"/>
              <w:rPr>
                <w:bCs/>
                <w:kern w:val="32"/>
                <w:sz w:val="22"/>
                <w:szCs w:val="22"/>
              </w:rPr>
            </w:pPr>
            <w:r w:rsidRPr="0021103F">
              <w:rPr>
                <w:bCs/>
                <w:kern w:val="32"/>
                <w:sz w:val="22"/>
                <w:szCs w:val="22"/>
              </w:rPr>
              <w:t>Apdrošinājuma summa iekārtām</w:t>
            </w:r>
            <w:r w:rsidR="00C208DF" w:rsidRPr="0021103F">
              <w:rPr>
                <w:bCs/>
                <w:kern w:val="32"/>
                <w:sz w:val="22"/>
                <w:szCs w:val="22"/>
              </w:rPr>
              <w:t xml:space="preserve"> visu risku segumam</w:t>
            </w:r>
            <w:r w:rsidRPr="0021103F">
              <w:rPr>
                <w:bCs/>
                <w:kern w:val="32"/>
                <w:sz w:val="22"/>
                <w:szCs w:val="22"/>
              </w:rPr>
              <w:t xml:space="preserve"> ir apdrošināmā objekta atjaunošanas vērtība, kas noteikta kā iegādes vērtība – </w:t>
            </w:r>
            <w:r w:rsidRPr="0021103F">
              <w:rPr>
                <w:sz w:val="22"/>
                <w:szCs w:val="22"/>
              </w:rPr>
              <w:t>tāda paša veida un kvalitātes kustamā īpašuma iegādes izdevumi (t.sk. transportēšanas, projektēšanas un uzstādīšanas/montāžas izmaksas, nodokļus) vai saprātīgiem nepieciešamajiem izdevumiem, lai atjaunotu apdrošināto kustamo īpašumu tādā kvalitātē un apjomā, kādā tas bija tieši pirms apdrošināšanas gadījuma iestāšanas</w:t>
            </w:r>
            <w:r w:rsidRPr="0021103F">
              <w:rPr>
                <w:bCs/>
                <w:kern w:val="32"/>
                <w:sz w:val="22"/>
                <w:szCs w:val="22"/>
              </w:rPr>
              <w:t>.</w:t>
            </w:r>
          </w:p>
          <w:p w:rsidR="00D569C9" w:rsidRPr="0021103F" w:rsidRDefault="00D569C9" w:rsidP="00832A46">
            <w:pPr>
              <w:jc w:val="both"/>
              <w:rPr>
                <w:bCs/>
                <w:kern w:val="32"/>
                <w:sz w:val="22"/>
                <w:szCs w:val="22"/>
              </w:rPr>
            </w:pPr>
            <w:r w:rsidRPr="0021103F">
              <w:rPr>
                <w:bCs/>
                <w:kern w:val="32"/>
                <w:sz w:val="22"/>
                <w:szCs w:val="22"/>
              </w:rPr>
              <w:t xml:space="preserve">Atbilstoši atšķirīgai tehnoloģisko iekārtu uzskaites metodikai, daļai </w:t>
            </w:r>
            <w:r w:rsidR="00832A46" w:rsidRPr="0021103F">
              <w:rPr>
                <w:bCs/>
                <w:kern w:val="32"/>
                <w:sz w:val="22"/>
                <w:szCs w:val="22"/>
              </w:rPr>
              <w:t xml:space="preserve">iekārtu </w:t>
            </w:r>
            <w:r w:rsidRPr="0021103F">
              <w:rPr>
                <w:bCs/>
                <w:kern w:val="32"/>
                <w:sz w:val="22"/>
                <w:szCs w:val="22"/>
              </w:rPr>
              <w:t xml:space="preserve">apdrošinājuma summas ir atbilstoša pamatlīdzekļa iegādes vērtībai, daļai </w:t>
            </w:r>
            <w:r w:rsidR="00832A46" w:rsidRPr="0021103F">
              <w:rPr>
                <w:bCs/>
                <w:kern w:val="32"/>
                <w:sz w:val="22"/>
                <w:szCs w:val="22"/>
              </w:rPr>
              <w:t>iekārtu</w:t>
            </w:r>
            <w:r w:rsidRPr="0021103F">
              <w:rPr>
                <w:bCs/>
                <w:kern w:val="32"/>
                <w:sz w:val="22"/>
                <w:szCs w:val="22"/>
              </w:rPr>
              <w:t xml:space="preserve"> apdrošinājuma summas ir atbilstoši to patreizējai </w:t>
            </w:r>
            <w:r w:rsidR="00832A46" w:rsidRPr="0021103F">
              <w:rPr>
                <w:bCs/>
                <w:kern w:val="32"/>
                <w:sz w:val="22"/>
                <w:szCs w:val="22"/>
              </w:rPr>
              <w:t>iegādes vērtībai pēc iekārt</w:t>
            </w:r>
            <w:r w:rsidRPr="0021103F">
              <w:rPr>
                <w:bCs/>
                <w:kern w:val="32"/>
                <w:sz w:val="22"/>
                <w:szCs w:val="22"/>
              </w:rPr>
              <w:t>u piegādātāju datiem, un norādītas Nolikuma 8.pielikumā.</w:t>
            </w:r>
          </w:p>
        </w:tc>
        <w:tc>
          <w:tcPr>
            <w:tcW w:w="1671" w:type="dxa"/>
          </w:tcPr>
          <w:p w:rsidR="00D569C9" w:rsidRPr="00BD2EF8" w:rsidRDefault="00D569C9" w:rsidP="00C208DF">
            <w:pPr>
              <w:ind w:left="34" w:hanging="34"/>
              <w:jc w:val="both"/>
              <w:rPr>
                <w:color w:val="000000"/>
                <w:sz w:val="22"/>
                <w:szCs w:val="22"/>
              </w:rPr>
            </w:pPr>
          </w:p>
        </w:tc>
      </w:tr>
      <w:tr w:rsidR="009F7AA7" w:rsidRPr="006D7A2A" w:rsidTr="005A51FE">
        <w:trPr>
          <w:gridAfter w:val="1"/>
          <w:wAfter w:w="17" w:type="dxa"/>
        </w:trPr>
        <w:tc>
          <w:tcPr>
            <w:tcW w:w="0" w:type="auto"/>
          </w:tcPr>
          <w:p w:rsidR="006D7A2A" w:rsidRPr="00D569C9" w:rsidRDefault="000B7D4A" w:rsidP="00AC2D1A">
            <w:pPr>
              <w:rPr>
                <w:sz w:val="22"/>
                <w:szCs w:val="22"/>
              </w:rPr>
            </w:pPr>
            <w:r w:rsidRPr="00D569C9">
              <w:rPr>
                <w:sz w:val="22"/>
                <w:szCs w:val="22"/>
              </w:rPr>
              <w:t>1.3</w:t>
            </w:r>
            <w:r w:rsidR="00832A46">
              <w:rPr>
                <w:sz w:val="22"/>
                <w:szCs w:val="22"/>
              </w:rPr>
              <w:t>.1.5</w:t>
            </w:r>
          </w:p>
        </w:tc>
        <w:tc>
          <w:tcPr>
            <w:tcW w:w="6712" w:type="dxa"/>
          </w:tcPr>
          <w:p w:rsidR="006D7A2A" w:rsidRPr="0021103F" w:rsidRDefault="008776B6" w:rsidP="00AC2D1A">
            <w:pPr>
              <w:jc w:val="both"/>
              <w:rPr>
                <w:sz w:val="22"/>
                <w:szCs w:val="22"/>
              </w:rPr>
            </w:pPr>
            <w:r w:rsidRPr="0021103F">
              <w:rPr>
                <w:bCs/>
                <w:kern w:val="32"/>
                <w:sz w:val="22"/>
                <w:szCs w:val="22"/>
              </w:rPr>
              <w:t>Apdrošinājuma summa uzņēmējdarbības pārtraukumam ir apdrošināto objektu un/vai to daļu 12 mēnešu nomas maksa. Uzņēmējdarbības atbildības periods ir 12 mēneši. Katra objekta minimālā apdrošinājuma summa ir norādītas Nolikuma 8.pielikumā.</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6D7A2A" w:rsidRDefault="00832A46" w:rsidP="00AC2D1A">
            <w:pPr>
              <w:rPr>
                <w:sz w:val="22"/>
                <w:szCs w:val="22"/>
              </w:rPr>
            </w:pPr>
            <w:r>
              <w:rPr>
                <w:sz w:val="22"/>
                <w:szCs w:val="22"/>
              </w:rPr>
              <w:t>1.3.1.6</w:t>
            </w:r>
          </w:p>
        </w:tc>
        <w:tc>
          <w:tcPr>
            <w:tcW w:w="6712" w:type="dxa"/>
          </w:tcPr>
          <w:p w:rsidR="006D7A2A" w:rsidRPr="0021103F" w:rsidRDefault="00757A72" w:rsidP="00D569C9">
            <w:pPr>
              <w:jc w:val="both"/>
              <w:rPr>
                <w:sz w:val="22"/>
                <w:szCs w:val="22"/>
              </w:rPr>
            </w:pPr>
            <w:proofErr w:type="spellStart"/>
            <w:r w:rsidRPr="0021103F">
              <w:rPr>
                <w:sz w:val="22"/>
                <w:szCs w:val="22"/>
              </w:rPr>
              <w:t>Z</w:t>
            </w:r>
            <w:r w:rsidR="006D7A2A" w:rsidRPr="0021103F">
              <w:rPr>
                <w:sz w:val="22"/>
                <w:szCs w:val="22"/>
              </w:rPr>
              <w:t>emapdrošināšanas</w:t>
            </w:r>
            <w:proofErr w:type="spellEnd"/>
            <w:r w:rsidR="006D7A2A" w:rsidRPr="0021103F">
              <w:rPr>
                <w:sz w:val="22"/>
                <w:szCs w:val="22"/>
              </w:rPr>
              <w:t xml:space="preserve"> princips netiek piemērots. Pielikumos norādītās apdrošinājuma summas ir minimālās apdrošinājuma summas katram objektam</w:t>
            </w:r>
            <w:r w:rsidR="00832A46" w:rsidRPr="0021103F">
              <w:rPr>
                <w:sz w:val="22"/>
                <w:szCs w:val="22"/>
              </w:rPr>
              <w:t>/ objektu grupai</w:t>
            </w:r>
            <w:r w:rsidR="006D7A2A" w:rsidRPr="0021103F">
              <w:rPr>
                <w:sz w:val="22"/>
                <w:szCs w:val="22"/>
              </w:rPr>
              <w:t xml:space="preserve">. Pretendentam ir tiesības </w:t>
            </w:r>
            <w:r w:rsidR="00D569C9" w:rsidRPr="0021103F">
              <w:rPr>
                <w:sz w:val="22"/>
                <w:szCs w:val="22"/>
              </w:rPr>
              <w:t>apdrošinājuma summas palielināt</w:t>
            </w:r>
          </w:p>
        </w:tc>
        <w:tc>
          <w:tcPr>
            <w:tcW w:w="1671" w:type="dxa"/>
          </w:tcPr>
          <w:p w:rsidR="006D7A2A" w:rsidRPr="00BD2EF8" w:rsidRDefault="006D7A2A" w:rsidP="00AC2D1A">
            <w:pPr>
              <w:ind w:left="34" w:hanging="34"/>
              <w:jc w:val="both"/>
              <w:rPr>
                <w:color w:val="000000"/>
                <w:sz w:val="22"/>
                <w:szCs w:val="22"/>
              </w:rPr>
            </w:pPr>
          </w:p>
        </w:tc>
      </w:tr>
      <w:tr w:rsidR="005A5537" w:rsidRPr="00D569C9" w:rsidTr="005A51FE">
        <w:trPr>
          <w:gridAfter w:val="1"/>
          <w:wAfter w:w="17" w:type="dxa"/>
        </w:trPr>
        <w:tc>
          <w:tcPr>
            <w:tcW w:w="0" w:type="auto"/>
          </w:tcPr>
          <w:p w:rsidR="005A5537" w:rsidRPr="00BD2EF8" w:rsidRDefault="005A5537" w:rsidP="00AC2D1A">
            <w:pPr>
              <w:tabs>
                <w:tab w:val="num" w:pos="34"/>
              </w:tabs>
              <w:rPr>
                <w:color w:val="000000"/>
                <w:sz w:val="22"/>
                <w:szCs w:val="22"/>
              </w:rPr>
            </w:pPr>
            <w:r w:rsidRPr="00BD2EF8">
              <w:rPr>
                <w:color w:val="000000"/>
                <w:sz w:val="22"/>
                <w:szCs w:val="22"/>
              </w:rPr>
              <w:t>1.3.2.</w:t>
            </w:r>
          </w:p>
        </w:tc>
        <w:tc>
          <w:tcPr>
            <w:tcW w:w="6712" w:type="dxa"/>
          </w:tcPr>
          <w:p w:rsidR="005A5537" w:rsidRPr="00BD2EF8" w:rsidRDefault="005A5537" w:rsidP="00AC2D1A">
            <w:pPr>
              <w:tabs>
                <w:tab w:val="num" w:pos="34"/>
              </w:tabs>
              <w:jc w:val="both"/>
              <w:rPr>
                <w:color w:val="000000"/>
                <w:sz w:val="22"/>
                <w:szCs w:val="22"/>
              </w:rPr>
            </w:pPr>
            <w:proofErr w:type="spellStart"/>
            <w:r w:rsidRPr="00BD2EF8">
              <w:rPr>
                <w:color w:val="000000"/>
                <w:sz w:val="22"/>
                <w:szCs w:val="22"/>
              </w:rPr>
              <w:t>Pašriski</w:t>
            </w:r>
            <w:proofErr w:type="spellEnd"/>
          </w:p>
        </w:tc>
        <w:tc>
          <w:tcPr>
            <w:tcW w:w="1671" w:type="dxa"/>
          </w:tcPr>
          <w:p w:rsidR="005A5537" w:rsidRPr="00BD2EF8" w:rsidRDefault="005A5537"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1.3.2</w:t>
            </w:r>
            <w:r w:rsidR="006D7A2A" w:rsidRPr="00BD2EF8">
              <w:rPr>
                <w:color w:val="000000"/>
                <w:sz w:val="22"/>
                <w:szCs w:val="22"/>
              </w:rPr>
              <w:t>.</w:t>
            </w:r>
            <w:r w:rsidRPr="00BD2EF8">
              <w:rPr>
                <w:color w:val="000000"/>
                <w:sz w:val="22"/>
                <w:szCs w:val="22"/>
              </w:rPr>
              <w:t>1</w:t>
            </w:r>
          </w:p>
        </w:tc>
        <w:tc>
          <w:tcPr>
            <w:tcW w:w="6712" w:type="dxa"/>
          </w:tcPr>
          <w:p w:rsidR="006D7A2A" w:rsidRPr="00BD2EF8" w:rsidRDefault="005A5537" w:rsidP="00AC2D1A">
            <w:pPr>
              <w:tabs>
                <w:tab w:val="num" w:pos="34"/>
              </w:tabs>
              <w:jc w:val="both"/>
              <w:rPr>
                <w:color w:val="000000"/>
                <w:sz w:val="22"/>
                <w:szCs w:val="22"/>
              </w:rPr>
            </w:pPr>
            <w:r w:rsidRPr="00BD2EF8">
              <w:rPr>
                <w:color w:val="000000"/>
                <w:sz w:val="22"/>
                <w:szCs w:val="22"/>
              </w:rPr>
              <w:t xml:space="preserve">Nekustamā īpašuma objektiem Pamata nosaukto risku apdrošināšanai </w:t>
            </w:r>
            <w:proofErr w:type="spellStart"/>
            <w:r w:rsidRPr="00BD2EF8">
              <w:rPr>
                <w:color w:val="000000"/>
                <w:sz w:val="22"/>
                <w:szCs w:val="22"/>
              </w:rPr>
              <w:t>p</w:t>
            </w:r>
            <w:r w:rsidR="006D7A2A" w:rsidRPr="00BD2EF8">
              <w:rPr>
                <w:color w:val="000000"/>
                <w:sz w:val="22"/>
                <w:szCs w:val="22"/>
              </w:rPr>
              <w:t>ašrisks</w:t>
            </w:r>
            <w:proofErr w:type="spellEnd"/>
            <w:r w:rsidR="006D7A2A" w:rsidRPr="00BD2EF8">
              <w:rPr>
                <w:color w:val="000000"/>
                <w:sz w:val="22"/>
                <w:szCs w:val="22"/>
              </w:rPr>
              <w:t xml:space="preserve"> </w:t>
            </w:r>
            <w:r w:rsidRPr="00BD2EF8">
              <w:rPr>
                <w:color w:val="000000"/>
                <w:sz w:val="22"/>
                <w:szCs w:val="22"/>
              </w:rPr>
              <w:t xml:space="preserve">ir </w:t>
            </w:r>
            <w:r w:rsidR="006D7A2A" w:rsidRPr="00BD2EF8">
              <w:rPr>
                <w:color w:val="000000"/>
                <w:sz w:val="22"/>
                <w:szCs w:val="22"/>
              </w:rPr>
              <w:t>1500 EUR apmērā pa</w:t>
            </w:r>
            <w:r w:rsidR="00832A46" w:rsidRPr="00BD2EF8">
              <w:rPr>
                <w:color w:val="000000"/>
                <w:sz w:val="22"/>
                <w:szCs w:val="22"/>
              </w:rPr>
              <w:t>r katru apdrošināšanas gadījumu,</w:t>
            </w:r>
            <w:r w:rsidR="006D7A2A" w:rsidRPr="00BD2EF8">
              <w:rPr>
                <w:color w:val="000000"/>
                <w:sz w:val="22"/>
                <w:szCs w:val="22"/>
              </w:rPr>
              <w:t xml:space="preserve"> izņemot:</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1.3.2</w:t>
            </w:r>
            <w:r w:rsidR="006D7A2A" w:rsidRPr="00BD2EF8">
              <w:rPr>
                <w:color w:val="000000"/>
                <w:sz w:val="22"/>
                <w:szCs w:val="22"/>
              </w:rPr>
              <w:t>.1.</w:t>
            </w:r>
            <w:r w:rsidRPr="00BD2EF8">
              <w:rPr>
                <w:color w:val="000000"/>
                <w:sz w:val="22"/>
                <w:szCs w:val="22"/>
              </w:rPr>
              <w:t>1</w:t>
            </w:r>
          </w:p>
        </w:tc>
        <w:tc>
          <w:tcPr>
            <w:tcW w:w="6712" w:type="dxa"/>
          </w:tcPr>
          <w:p w:rsidR="006D7A2A" w:rsidRPr="00BD2EF8" w:rsidRDefault="006D7A2A" w:rsidP="0021103F">
            <w:pPr>
              <w:tabs>
                <w:tab w:val="num" w:pos="34"/>
              </w:tabs>
              <w:jc w:val="both"/>
              <w:rPr>
                <w:color w:val="000000"/>
                <w:sz w:val="22"/>
                <w:szCs w:val="22"/>
              </w:rPr>
            </w:pPr>
            <w:r w:rsidRPr="00BD2EF8">
              <w:rPr>
                <w:color w:val="000000"/>
                <w:sz w:val="22"/>
                <w:szCs w:val="22"/>
              </w:rPr>
              <w:t xml:space="preserve">Attiecībā uz visiem apdrošināmajiem objektiem kas minēti Nolikuma </w:t>
            </w:r>
            <w:r w:rsidRPr="0021103F">
              <w:rPr>
                <w:sz w:val="22"/>
                <w:szCs w:val="22"/>
              </w:rPr>
              <w:t xml:space="preserve">8.pielikuma </w:t>
            </w:r>
            <w:r w:rsidR="0021103F" w:rsidRPr="0021103F">
              <w:rPr>
                <w:sz w:val="22"/>
                <w:szCs w:val="22"/>
              </w:rPr>
              <w:t>2</w:t>
            </w:r>
            <w:r w:rsidR="005C785A" w:rsidRPr="0021103F">
              <w:rPr>
                <w:sz w:val="22"/>
                <w:szCs w:val="22"/>
              </w:rPr>
              <w:t>.</w:t>
            </w:r>
            <w:r w:rsidRPr="0021103F">
              <w:rPr>
                <w:sz w:val="22"/>
                <w:szCs w:val="22"/>
              </w:rPr>
              <w:t xml:space="preserve">tabulā, tiek </w:t>
            </w:r>
            <w:r w:rsidRPr="00BD2EF8">
              <w:rPr>
                <w:color w:val="000000"/>
                <w:sz w:val="22"/>
                <w:szCs w:val="22"/>
              </w:rPr>
              <w:t xml:space="preserve">noteikts </w:t>
            </w:r>
            <w:proofErr w:type="spellStart"/>
            <w:r w:rsidRPr="00BD2EF8">
              <w:rPr>
                <w:color w:val="000000"/>
                <w:sz w:val="22"/>
                <w:szCs w:val="22"/>
              </w:rPr>
              <w:t>p</w:t>
            </w:r>
            <w:r w:rsidR="008D454F" w:rsidRPr="00BD2EF8">
              <w:rPr>
                <w:color w:val="000000"/>
                <w:sz w:val="22"/>
                <w:szCs w:val="22"/>
              </w:rPr>
              <w:t>ašrisks</w:t>
            </w:r>
            <w:proofErr w:type="spellEnd"/>
            <w:r w:rsidR="008D454F" w:rsidRPr="00BD2EF8">
              <w:rPr>
                <w:color w:val="000000"/>
                <w:sz w:val="22"/>
                <w:szCs w:val="22"/>
              </w:rPr>
              <w:t xml:space="preserve"> 300</w:t>
            </w:r>
            <w:r w:rsidRPr="00BD2EF8">
              <w:rPr>
                <w:color w:val="000000"/>
                <w:sz w:val="22"/>
                <w:szCs w:val="22"/>
              </w:rPr>
              <w:t xml:space="preserve"> EUR apmērā par katru apdrošināšanas gadījumu;</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1.3.2.1</w:t>
            </w:r>
            <w:r w:rsidR="006D7A2A" w:rsidRPr="00BD2EF8">
              <w:rPr>
                <w:color w:val="000000"/>
                <w:sz w:val="22"/>
                <w:szCs w:val="22"/>
              </w:rPr>
              <w:t>.</w:t>
            </w:r>
            <w:r w:rsidRPr="00BD2EF8">
              <w:rPr>
                <w:color w:val="000000"/>
                <w:sz w:val="22"/>
                <w:szCs w:val="22"/>
              </w:rPr>
              <w:t>2</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Attiecībā uz stiklojuma apdrošināšanu visiem apdrošināmajiem objektiem, ja tas ir vienīgais zaudējums 300 EUR par katru apdrošināšanas gadījumu;</w:t>
            </w:r>
          </w:p>
        </w:tc>
        <w:tc>
          <w:tcPr>
            <w:tcW w:w="1671" w:type="dxa"/>
          </w:tcPr>
          <w:p w:rsidR="006D7A2A" w:rsidRPr="00BD2EF8" w:rsidRDefault="006D7A2A" w:rsidP="00AC2D1A">
            <w:pPr>
              <w:ind w:left="34" w:hanging="34"/>
              <w:jc w:val="both"/>
              <w:rPr>
                <w:color w:val="000000"/>
                <w:sz w:val="22"/>
                <w:szCs w:val="22"/>
              </w:rPr>
            </w:pPr>
          </w:p>
        </w:tc>
      </w:tr>
      <w:tr w:rsidR="005A5537" w:rsidRPr="006D7A2A" w:rsidTr="005A51FE">
        <w:trPr>
          <w:gridAfter w:val="1"/>
          <w:wAfter w:w="17" w:type="dxa"/>
        </w:trPr>
        <w:tc>
          <w:tcPr>
            <w:tcW w:w="0" w:type="auto"/>
          </w:tcPr>
          <w:p w:rsidR="005A5537" w:rsidRPr="00BD2EF8" w:rsidRDefault="00832A46" w:rsidP="00AC2D1A">
            <w:pPr>
              <w:tabs>
                <w:tab w:val="num" w:pos="34"/>
              </w:tabs>
              <w:rPr>
                <w:color w:val="000000"/>
                <w:sz w:val="22"/>
                <w:szCs w:val="22"/>
              </w:rPr>
            </w:pPr>
            <w:r w:rsidRPr="00BD2EF8">
              <w:rPr>
                <w:color w:val="000000"/>
                <w:sz w:val="22"/>
                <w:szCs w:val="22"/>
              </w:rPr>
              <w:t>1.3.2.1</w:t>
            </w:r>
            <w:r w:rsidR="005A5537" w:rsidRPr="00BD2EF8">
              <w:rPr>
                <w:color w:val="000000"/>
                <w:sz w:val="22"/>
                <w:szCs w:val="22"/>
              </w:rPr>
              <w:t>.</w:t>
            </w:r>
            <w:r w:rsidRPr="00BD2EF8">
              <w:rPr>
                <w:color w:val="000000"/>
                <w:sz w:val="22"/>
                <w:szCs w:val="22"/>
              </w:rPr>
              <w:t>3</w:t>
            </w:r>
          </w:p>
        </w:tc>
        <w:tc>
          <w:tcPr>
            <w:tcW w:w="6712" w:type="dxa"/>
          </w:tcPr>
          <w:p w:rsidR="005A5537" w:rsidRPr="00BD2EF8" w:rsidRDefault="005A5537" w:rsidP="00AC2D1A">
            <w:pPr>
              <w:tabs>
                <w:tab w:val="num" w:pos="34"/>
              </w:tabs>
              <w:jc w:val="both"/>
              <w:rPr>
                <w:color w:val="000000"/>
                <w:sz w:val="22"/>
                <w:szCs w:val="22"/>
              </w:rPr>
            </w:pPr>
            <w:r w:rsidRPr="00BD2EF8">
              <w:rPr>
                <w:color w:val="000000"/>
                <w:sz w:val="22"/>
                <w:szCs w:val="22"/>
              </w:rPr>
              <w:t xml:space="preserve">Attiecībā uz zaudējumiem, kas radušies apdrošinātajā </w:t>
            </w:r>
            <w:r w:rsidR="008D454F" w:rsidRPr="00BD2EF8">
              <w:rPr>
                <w:color w:val="000000"/>
                <w:sz w:val="22"/>
                <w:szCs w:val="22"/>
              </w:rPr>
              <w:t>nekustamā</w:t>
            </w:r>
            <w:r w:rsidR="009F7AA7" w:rsidRPr="00BD2EF8">
              <w:rPr>
                <w:color w:val="000000"/>
                <w:sz w:val="22"/>
                <w:szCs w:val="22"/>
              </w:rPr>
              <w:t xml:space="preserve"> īpašuma </w:t>
            </w:r>
            <w:r w:rsidRPr="00BD2EF8">
              <w:rPr>
                <w:color w:val="000000"/>
                <w:sz w:val="22"/>
                <w:szCs w:val="22"/>
              </w:rPr>
              <w:t xml:space="preserve">objektā </w:t>
            </w:r>
            <w:r w:rsidR="008D454F" w:rsidRPr="00BD2EF8">
              <w:rPr>
                <w:color w:val="000000"/>
                <w:sz w:val="22"/>
                <w:szCs w:val="22"/>
              </w:rPr>
              <w:t>Papildus – visi</w:t>
            </w:r>
            <w:r w:rsidR="009F7AA7" w:rsidRPr="00BD2EF8">
              <w:rPr>
                <w:color w:val="000000"/>
                <w:sz w:val="22"/>
                <w:szCs w:val="22"/>
              </w:rPr>
              <w:t xml:space="preserve"> risku </w:t>
            </w:r>
            <w:r w:rsidRPr="00BD2EF8">
              <w:rPr>
                <w:color w:val="000000"/>
                <w:sz w:val="22"/>
                <w:szCs w:val="22"/>
              </w:rPr>
              <w:t>rezu</w:t>
            </w:r>
            <w:r w:rsidR="005C785A" w:rsidRPr="00BD2EF8">
              <w:rPr>
                <w:color w:val="000000"/>
                <w:sz w:val="22"/>
                <w:szCs w:val="22"/>
              </w:rPr>
              <w:t xml:space="preserve">ltātā, tiek noteikts </w:t>
            </w:r>
            <w:proofErr w:type="spellStart"/>
            <w:r w:rsidR="005C785A" w:rsidRPr="00BD2EF8">
              <w:rPr>
                <w:color w:val="000000"/>
                <w:sz w:val="22"/>
                <w:szCs w:val="22"/>
              </w:rPr>
              <w:t>pašrisks</w:t>
            </w:r>
            <w:proofErr w:type="spellEnd"/>
            <w:r w:rsidR="005C785A" w:rsidRPr="00BD2EF8">
              <w:rPr>
                <w:color w:val="000000"/>
                <w:sz w:val="22"/>
                <w:szCs w:val="22"/>
              </w:rPr>
              <w:t xml:space="preserve"> </w:t>
            </w:r>
            <w:r w:rsidR="005C785A" w:rsidRPr="00BD2EF8">
              <w:rPr>
                <w:color w:val="000000"/>
                <w:sz w:val="22"/>
                <w:szCs w:val="22"/>
              </w:rPr>
              <w:lastRenderedPageBreak/>
              <w:t>5</w:t>
            </w:r>
            <w:r w:rsidRPr="00BD2EF8">
              <w:rPr>
                <w:color w:val="000000"/>
                <w:sz w:val="22"/>
                <w:szCs w:val="22"/>
              </w:rPr>
              <w:t>000 EUR par katru apdrošināšanas gadījumu;</w:t>
            </w:r>
          </w:p>
        </w:tc>
        <w:tc>
          <w:tcPr>
            <w:tcW w:w="1671" w:type="dxa"/>
          </w:tcPr>
          <w:p w:rsidR="005A5537" w:rsidRPr="00BD2EF8" w:rsidRDefault="005A5537"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lastRenderedPageBreak/>
              <w:t>1.3.2.1</w:t>
            </w:r>
            <w:r w:rsidR="006D7A2A" w:rsidRPr="00BD2EF8">
              <w:rPr>
                <w:color w:val="000000"/>
                <w:sz w:val="22"/>
                <w:szCs w:val="22"/>
              </w:rPr>
              <w:t>.</w:t>
            </w:r>
            <w:r w:rsidRPr="00BD2EF8">
              <w:rPr>
                <w:color w:val="000000"/>
                <w:sz w:val="22"/>
                <w:szCs w:val="22"/>
              </w:rPr>
              <w:t>4</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 xml:space="preserve">Attiecībā uz zaudējumiem, kas radušies apdrošinātajā objektā veikto tādu būvdarbu rezultātā, kam nepieciešama būvatļauja, paskaidrojuma raksts vai apliecinājuma </w:t>
            </w:r>
            <w:r w:rsidR="005C785A" w:rsidRPr="00BD2EF8">
              <w:rPr>
                <w:color w:val="000000"/>
                <w:sz w:val="22"/>
                <w:szCs w:val="22"/>
              </w:rPr>
              <w:t xml:space="preserve">karte, tiek noteikts </w:t>
            </w:r>
            <w:proofErr w:type="spellStart"/>
            <w:r w:rsidR="005C785A" w:rsidRPr="00BD2EF8">
              <w:rPr>
                <w:color w:val="000000"/>
                <w:sz w:val="22"/>
                <w:szCs w:val="22"/>
              </w:rPr>
              <w:t>pašrisks</w:t>
            </w:r>
            <w:proofErr w:type="spellEnd"/>
            <w:r w:rsidR="005C785A" w:rsidRPr="00BD2EF8">
              <w:rPr>
                <w:color w:val="000000"/>
                <w:sz w:val="22"/>
                <w:szCs w:val="22"/>
              </w:rPr>
              <w:t xml:space="preserve"> 5</w:t>
            </w:r>
            <w:r w:rsidRPr="00BD2EF8">
              <w:rPr>
                <w:color w:val="000000"/>
                <w:sz w:val="22"/>
                <w:szCs w:val="22"/>
              </w:rPr>
              <w:t>000 EUR par katru apdrošināšanas gadījumu;</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1.3.2.1</w:t>
            </w:r>
            <w:r w:rsidR="006D7A2A" w:rsidRPr="00BD2EF8">
              <w:rPr>
                <w:color w:val="000000"/>
                <w:sz w:val="22"/>
                <w:szCs w:val="22"/>
              </w:rPr>
              <w:t>.</w:t>
            </w:r>
            <w:r w:rsidRPr="00BD2EF8">
              <w:rPr>
                <w:color w:val="000000"/>
                <w:sz w:val="22"/>
                <w:szCs w:val="22"/>
              </w:rPr>
              <w:t>5</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Attiecībā uz zaudējumiem, kas radušies apdrošinātajiem objektiem, kurus neizmanto Pasūtītājs savām vajadzībām un/vai par kuru izmantošanu nav noslēgti īres vai nomas lī</w:t>
            </w:r>
            <w:r w:rsidR="004C75E3" w:rsidRPr="00BD2EF8">
              <w:rPr>
                <w:color w:val="000000"/>
                <w:sz w:val="22"/>
                <w:szCs w:val="22"/>
              </w:rPr>
              <w:t xml:space="preserve">gumi , tiek noteikts </w:t>
            </w:r>
            <w:proofErr w:type="spellStart"/>
            <w:r w:rsidR="004C75E3" w:rsidRPr="00BD2EF8">
              <w:rPr>
                <w:color w:val="000000"/>
                <w:sz w:val="22"/>
                <w:szCs w:val="22"/>
              </w:rPr>
              <w:t>pašrisks</w:t>
            </w:r>
            <w:proofErr w:type="spellEnd"/>
            <w:r w:rsidR="004C75E3" w:rsidRPr="00BD2EF8">
              <w:rPr>
                <w:color w:val="000000"/>
                <w:sz w:val="22"/>
                <w:szCs w:val="22"/>
              </w:rPr>
              <w:t xml:space="preserve"> 5</w:t>
            </w:r>
            <w:r w:rsidRPr="00BD2EF8">
              <w:rPr>
                <w:color w:val="000000"/>
                <w:sz w:val="22"/>
                <w:szCs w:val="22"/>
              </w:rPr>
              <w:t>000 EUR par katru apdrošināšanas gadījumu.</w:t>
            </w:r>
          </w:p>
        </w:tc>
        <w:tc>
          <w:tcPr>
            <w:tcW w:w="1671" w:type="dxa"/>
          </w:tcPr>
          <w:p w:rsidR="006D7A2A" w:rsidRPr="00BD2EF8" w:rsidRDefault="006D7A2A" w:rsidP="00AC2D1A">
            <w:pPr>
              <w:ind w:left="34" w:hanging="34"/>
              <w:jc w:val="both"/>
              <w:rPr>
                <w:color w:val="000000"/>
                <w:sz w:val="22"/>
                <w:szCs w:val="22"/>
              </w:rPr>
            </w:pPr>
          </w:p>
        </w:tc>
      </w:tr>
      <w:tr w:rsidR="009F7AA7" w:rsidRPr="00D569C9" w:rsidTr="005A51FE">
        <w:trPr>
          <w:gridAfter w:val="1"/>
          <w:wAfter w:w="17" w:type="dxa"/>
        </w:trPr>
        <w:tc>
          <w:tcPr>
            <w:tcW w:w="0" w:type="auto"/>
          </w:tcPr>
          <w:p w:rsidR="009F7AA7" w:rsidRPr="00BD2EF8" w:rsidRDefault="00832A46" w:rsidP="00AC2D1A">
            <w:pPr>
              <w:tabs>
                <w:tab w:val="num" w:pos="34"/>
              </w:tabs>
              <w:rPr>
                <w:color w:val="000000"/>
                <w:sz w:val="22"/>
                <w:szCs w:val="22"/>
              </w:rPr>
            </w:pPr>
            <w:r w:rsidRPr="00BD2EF8">
              <w:rPr>
                <w:color w:val="000000"/>
                <w:sz w:val="22"/>
                <w:szCs w:val="22"/>
              </w:rPr>
              <w:t>1.3.2</w:t>
            </w:r>
            <w:r w:rsidR="009F7AA7" w:rsidRPr="00BD2EF8">
              <w:rPr>
                <w:color w:val="000000"/>
                <w:sz w:val="22"/>
                <w:szCs w:val="22"/>
              </w:rPr>
              <w:t>.</w:t>
            </w:r>
            <w:r w:rsidRPr="00BD2EF8">
              <w:rPr>
                <w:color w:val="000000"/>
                <w:sz w:val="22"/>
                <w:szCs w:val="22"/>
              </w:rPr>
              <w:t>2</w:t>
            </w:r>
          </w:p>
        </w:tc>
        <w:tc>
          <w:tcPr>
            <w:tcW w:w="6712" w:type="dxa"/>
          </w:tcPr>
          <w:p w:rsidR="009F7AA7" w:rsidRPr="00BD2EF8" w:rsidRDefault="009F7AA7" w:rsidP="00AC2D1A">
            <w:pPr>
              <w:tabs>
                <w:tab w:val="num" w:pos="34"/>
              </w:tabs>
              <w:jc w:val="both"/>
              <w:rPr>
                <w:color w:val="000000"/>
                <w:sz w:val="22"/>
                <w:szCs w:val="22"/>
              </w:rPr>
            </w:pPr>
            <w:r w:rsidRPr="00BD2EF8">
              <w:rPr>
                <w:color w:val="000000"/>
                <w:sz w:val="22"/>
                <w:szCs w:val="22"/>
              </w:rPr>
              <w:t xml:space="preserve">Kustamam īpašumam - pamatlīdzekļiem </w:t>
            </w:r>
            <w:proofErr w:type="spellStart"/>
            <w:r w:rsidRPr="00BD2EF8">
              <w:rPr>
                <w:color w:val="000000"/>
                <w:sz w:val="22"/>
                <w:szCs w:val="22"/>
              </w:rPr>
              <w:t>pašrisks</w:t>
            </w:r>
            <w:proofErr w:type="spellEnd"/>
            <w:r w:rsidRPr="00BD2EF8">
              <w:rPr>
                <w:color w:val="000000"/>
                <w:sz w:val="22"/>
                <w:szCs w:val="22"/>
              </w:rPr>
              <w:t xml:space="preserve"> ir 300 EUR apmērā par katru apdrošināšanas gadījumu</w:t>
            </w:r>
          </w:p>
        </w:tc>
        <w:tc>
          <w:tcPr>
            <w:tcW w:w="1671" w:type="dxa"/>
          </w:tcPr>
          <w:p w:rsidR="009F7AA7" w:rsidRPr="00BD2EF8" w:rsidRDefault="009F7AA7" w:rsidP="00AC2D1A">
            <w:pPr>
              <w:ind w:left="34" w:hanging="34"/>
              <w:jc w:val="both"/>
              <w:rPr>
                <w:color w:val="000000"/>
                <w:sz w:val="22"/>
                <w:szCs w:val="22"/>
              </w:rPr>
            </w:pPr>
          </w:p>
        </w:tc>
      </w:tr>
      <w:tr w:rsidR="009F7AA7" w:rsidRPr="006D7A2A" w:rsidTr="005A51FE">
        <w:trPr>
          <w:gridAfter w:val="1"/>
          <w:wAfter w:w="17" w:type="dxa"/>
        </w:trPr>
        <w:tc>
          <w:tcPr>
            <w:tcW w:w="0" w:type="auto"/>
          </w:tcPr>
          <w:p w:rsidR="009F7AA7" w:rsidRPr="00BD2EF8" w:rsidRDefault="00832A46" w:rsidP="00AC2D1A">
            <w:pPr>
              <w:tabs>
                <w:tab w:val="num" w:pos="34"/>
              </w:tabs>
              <w:rPr>
                <w:color w:val="000000"/>
                <w:sz w:val="22"/>
                <w:szCs w:val="22"/>
              </w:rPr>
            </w:pPr>
            <w:r w:rsidRPr="00BD2EF8">
              <w:rPr>
                <w:color w:val="000000"/>
                <w:sz w:val="22"/>
                <w:szCs w:val="22"/>
              </w:rPr>
              <w:t>1.3.2</w:t>
            </w:r>
            <w:r w:rsidR="009F7AA7" w:rsidRPr="00BD2EF8">
              <w:rPr>
                <w:color w:val="000000"/>
                <w:sz w:val="22"/>
                <w:szCs w:val="22"/>
              </w:rPr>
              <w:t>.</w:t>
            </w:r>
            <w:r w:rsidRPr="00BD2EF8">
              <w:rPr>
                <w:color w:val="000000"/>
                <w:sz w:val="22"/>
                <w:szCs w:val="22"/>
              </w:rPr>
              <w:t>3</w:t>
            </w:r>
          </w:p>
        </w:tc>
        <w:tc>
          <w:tcPr>
            <w:tcW w:w="6712" w:type="dxa"/>
          </w:tcPr>
          <w:p w:rsidR="009F7AA7" w:rsidRPr="00BD2EF8" w:rsidRDefault="009F7AA7" w:rsidP="00AC2D1A">
            <w:pPr>
              <w:tabs>
                <w:tab w:val="num" w:pos="34"/>
              </w:tabs>
              <w:jc w:val="both"/>
              <w:rPr>
                <w:color w:val="000000"/>
                <w:sz w:val="22"/>
                <w:szCs w:val="22"/>
              </w:rPr>
            </w:pPr>
            <w:r w:rsidRPr="00BD2EF8">
              <w:rPr>
                <w:color w:val="000000"/>
                <w:sz w:val="22"/>
                <w:szCs w:val="22"/>
              </w:rPr>
              <w:t xml:space="preserve">Kustamam īpašumam – iekārtu salūšanas visiem riskiem </w:t>
            </w:r>
            <w:proofErr w:type="spellStart"/>
            <w:r w:rsidRPr="00BD2EF8">
              <w:rPr>
                <w:color w:val="000000"/>
                <w:sz w:val="22"/>
                <w:szCs w:val="22"/>
              </w:rPr>
              <w:t>pašrisks</w:t>
            </w:r>
            <w:proofErr w:type="spellEnd"/>
            <w:r w:rsidRPr="00BD2EF8">
              <w:rPr>
                <w:color w:val="000000"/>
                <w:sz w:val="22"/>
                <w:szCs w:val="22"/>
              </w:rPr>
              <w:t xml:space="preserve"> ir 5000 EUR apmērā par katru apdrošināšanas gadījumu</w:t>
            </w:r>
          </w:p>
        </w:tc>
        <w:tc>
          <w:tcPr>
            <w:tcW w:w="1671" w:type="dxa"/>
          </w:tcPr>
          <w:p w:rsidR="009F7AA7" w:rsidRPr="00BD2EF8" w:rsidRDefault="009F7AA7" w:rsidP="00AC2D1A">
            <w:pPr>
              <w:ind w:left="34" w:hanging="34"/>
              <w:jc w:val="both"/>
              <w:rPr>
                <w:color w:val="000000"/>
                <w:sz w:val="22"/>
                <w:szCs w:val="22"/>
              </w:rPr>
            </w:pPr>
          </w:p>
        </w:tc>
      </w:tr>
      <w:tr w:rsidR="009F7AA7" w:rsidRPr="006D7A2A" w:rsidTr="005A51FE">
        <w:trPr>
          <w:gridAfter w:val="1"/>
          <w:wAfter w:w="17" w:type="dxa"/>
        </w:trPr>
        <w:tc>
          <w:tcPr>
            <w:tcW w:w="0" w:type="auto"/>
          </w:tcPr>
          <w:p w:rsidR="009F7AA7" w:rsidRPr="00BD2EF8" w:rsidRDefault="00832A46" w:rsidP="00AC2D1A">
            <w:pPr>
              <w:tabs>
                <w:tab w:val="num" w:pos="34"/>
              </w:tabs>
              <w:rPr>
                <w:color w:val="000000"/>
                <w:sz w:val="22"/>
                <w:szCs w:val="22"/>
              </w:rPr>
            </w:pPr>
            <w:r w:rsidRPr="00BD2EF8">
              <w:rPr>
                <w:color w:val="000000"/>
                <w:sz w:val="22"/>
                <w:szCs w:val="22"/>
              </w:rPr>
              <w:t>1.3.2</w:t>
            </w:r>
            <w:r w:rsidR="00420657" w:rsidRPr="00BD2EF8">
              <w:rPr>
                <w:color w:val="000000"/>
                <w:sz w:val="22"/>
                <w:szCs w:val="22"/>
              </w:rPr>
              <w:t>.</w:t>
            </w:r>
            <w:r w:rsidRPr="00BD2EF8">
              <w:rPr>
                <w:color w:val="000000"/>
                <w:sz w:val="22"/>
                <w:szCs w:val="22"/>
              </w:rPr>
              <w:t>4</w:t>
            </w:r>
          </w:p>
        </w:tc>
        <w:tc>
          <w:tcPr>
            <w:tcW w:w="6712" w:type="dxa"/>
          </w:tcPr>
          <w:p w:rsidR="009F7AA7" w:rsidRPr="00BD2EF8" w:rsidRDefault="009F7AA7" w:rsidP="00AC2D1A">
            <w:pPr>
              <w:tabs>
                <w:tab w:val="num" w:pos="34"/>
              </w:tabs>
              <w:jc w:val="both"/>
              <w:rPr>
                <w:color w:val="000000"/>
                <w:sz w:val="22"/>
                <w:szCs w:val="22"/>
              </w:rPr>
            </w:pPr>
            <w:r w:rsidRPr="00BD2EF8">
              <w:rPr>
                <w:color w:val="000000"/>
                <w:sz w:val="22"/>
                <w:szCs w:val="22"/>
              </w:rPr>
              <w:t xml:space="preserve">Uzņēmējdarbības pārtraukumam – </w:t>
            </w:r>
            <w:proofErr w:type="spellStart"/>
            <w:r w:rsidRPr="00BD2EF8">
              <w:rPr>
                <w:color w:val="000000"/>
                <w:sz w:val="22"/>
                <w:szCs w:val="22"/>
              </w:rPr>
              <w:t>pašrisks</w:t>
            </w:r>
            <w:proofErr w:type="spellEnd"/>
            <w:r w:rsidRPr="00BD2EF8">
              <w:rPr>
                <w:color w:val="000000"/>
                <w:sz w:val="22"/>
                <w:szCs w:val="22"/>
              </w:rPr>
              <w:t xml:space="preserve"> ir 72 stundas</w:t>
            </w:r>
            <w:r w:rsidR="00D81510" w:rsidRPr="00BD2EF8">
              <w:rPr>
                <w:color w:val="000000"/>
                <w:sz w:val="22"/>
                <w:szCs w:val="22"/>
              </w:rPr>
              <w:t>/ 3 kalendārās dienas</w:t>
            </w:r>
          </w:p>
        </w:tc>
        <w:tc>
          <w:tcPr>
            <w:tcW w:w="1671" w:type="dxa"/>
          </w:tcPr>
          <w:p w:rsidR="009F7AA7" w:rsidRPr="00BD2EF8" w:rsidRDefault="009F7AA7"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1.3.2</w:t>
            </w:r>
            <w:r w:rsidR="006D7A2A" w:rsidRPr="00BD2EF8">
              <w:rPr>
                <w:color w:val="000000"/>
                <w:sz w:val="22"/>
                <w:szCs w:val="22"/>
              </w:rPr>
              <w:t>.</w:t>
            </w:r>
            <w:r w:rsidRPr="00BD2EF8">
              <w:rPr>
                <w:color w:val="000000"/>
                <w:sz w:val="22"/>
                <w:szCs w:val="22"/>
              </w:rPr>
              <w:t>5</w:t>
            </w:r>
          </w:p>
        </w:tc>
        <w:tc>
          <w:tcPr>
            <w:tcW w:w="6712" w:type="dxa"/>
          </w:tcPr>
          <w:p w:rsidR="00ED6C30" w:rsidRPr="00BD2EF8" w:rsidRDefault="006D7A2A" w:rsidP="00312A85">
            <w:pPr>
              <w:tabs>
                <w:tab w:val="num" w:pos="34"/>
              </w:tabs>
              <w:jc w:val="both"/>
              <w:rPr>
                <w:color w:val="000000"/>
                <w:sz w:val="22"/>
                <w:szCs w:val="22"/>
              </w:rPr>
            </w:pPr>
            <w:r w:rsidRPr="00BD2EF8">
              <w:rPr>
                <w:color w:val="000000"/>
                <w:sz w:val="22"/>
                <w:szCs w:val="22"/>
              </w:rPr>
              <w:t xml:space="preserve">Situācijās, kad iestājoties apdrošināšanas gadījumam var tikt piemēroti vairāki </w:t>
            </w:r>
            <w:proofErr w:type="spellStart"/>
            <w:r w:rsidRPr="00BD2EF8">
              <w:rPr>
                <w:color w:val="000000"/>
                <w:sz w:val="22"/>
                <w:szCs w:val="22"/>
              </w:rPr>
              <w:t>pašriski</w:t>
            </w:r>
            <w:proofErr w:type="spellEnd"/>
            <w:r w:rsidRPr="00BD2EF8">
              <w:rPr>
                <w:color w:val="000000"/>
                <w:sz w:val="22"/>
                <w:szCs w:val="22"/>
              </w:rPr>
              <w:t>, tiek piemēr</w:t>
            </w:r>
            <w:r w:rsidR="00ED6C30" w:rsidRPr="00BD2EF8">
              <w:rPr>
                <w:color w:val="000000"/>
                <w:sz w:val="22"/>
                <w:szCs w:val="22"/>
              </w:rPr>
              <w:t xml:space="preserve">ots viens – lielākais, </w:t>
            </w:r>
            <w:proofErr w:type="spellStart"/>
            <w:r w:rsidR="00ED6C30" w:rsidRPr="00BD2EF8">
              <w:rPr>
                <w:color w:val="000000"/>
                <w:sz w:val="22"/>
                <w:szCs w:val="22"/>
              </w:rPr>
              <w:t>pašrisks</w:t>
            </w:r>
            <w:proofErr w:type="spellEnd"/>
            <w:r w:rsidR="00ED6C30" w:rsidRPr="00BD2EF8">
              <w:rPr>
                <w:color w:val="000000"/>
                <w:sz w:val="22"/>
                <w:szCs w:val="22"/>
              </w:rPr>
              <w:t xml:space="preserve">, izņemot - uzņēmējdarbības pārtraukuma </w:t>
            </w:r>
            <w:proofErr w:type="spellStart"/>
            <w:r w:rsidR="00ED6C30" w:rsidRPr="00BD2EF8">
              <w:rPr>
                <w:color w:val="000000"/>
                <w:sz w:val="22"/>
                <w:szCs w:val="22"/>
              </w:rPr>
              <w:t>pašrisks</w:t>
            </w:r>
            <w:proofErr w:type="spellEnd"/>
            <w:r w:rsidR="00ED6C30" w:rsidRPr="00BD2EF8">
              <w:rPr>
                <w:color w:val="000000"/>
                <w:sz w:val="22"/>
                <w:szCs w:val="22"/>
              </w:rPr>
              <w:t xml:space="preserve">, kas tiek summēts ar nekustamā un/vai kustamā īpašuma </w:t>
            </w:r>
            <w:proofErr w:type="spellStart"/>
            <w:r w:rsidR="00ED6C30" w:rsidRPr="00BD2EF8">
              <w:rPr>
                <w:color w:val="000000"/>
                <w:sz w:val="22"/>
                <w:szCs w:val="22"/>
              </w:rPr>
              <w:t>pašriskiem</w:t>
            </w:r>
            <w:proofErr w:type="spellEnd"/>
            <w:r w:rsidR="00312A85" w:rsidRPr="00BD2EF8">
              <w:rPr>
                <w:color w:val="000000"/>
                <w:sz w:val="22"/>
                <w:szCs w:val="22"/>
              </w:rPr>
              <w:t>,</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1.3.2</w:t>
            </w:r>
            <w:r w:rsidR="006D7A2A" w:rsidRPr="00BD2EF8">
              <w:rPr>
                <w:color w:val="000000"/>
                <w:sz w:val="22"/>
                <w:szCs w:val="22"/>
              </w:rPr>
              <w:t>.</w:t>
            </w:r>
            <w:r w:rsidRPr="00BD2EF8">
              <w:rPr>
                <w:color w:val="000000"/>
                <w:sz w:val="22"/>
                <w:szCs w:val="22"/>
              </w:rPr>
              <w:t>6</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 xml:space="preserve">Situācijās, kad apdrošināšanas gadījumu izraisa transportlīdzeklis ar spēkā esošu obligātās civiltiesiskās atbildības apdrošināšanas polisi un negadījums pieteikts kompetentām iestādēm, </w:t>
            </w:r>
            <w:proofErr w:type="spellStart"/>
            <w:r w:rsidRPr="00BD2EF8">
              <w:rPr>
                <w:color w:val="000000"/>
                <w:sz w:val="22"/>
                <w:szCs w:val="22"/>
              </w:rPr>
              <w:t>pašrisks</w:t>
            </w:r>
            <w:proofErr w:type="spellEnd"/>
            <w:r w:rsidRPr="00BD2EF8">
              <w:rPr>
                <w:color w:val="000000"/>
                <w:sz w:val="22"/>
                <w:szCs w:val="22"/>
              </w:rPr>
              <w:t xml:space="preserve"> netiek piemērots.</w:t>
            </w:r>
          </w:p>
        </w:tc>
        <w:tc>
          <w:tcPr>
            <w:tcW w:w="1671" w:type="dxa"/>
          </w:tcPr>
          <w:p w:rsidR="006D7A2A" w:rsidRPr="00BD2EF8" w:rsidRDefault="006D7A2A" w:rsidP="00AC2D1A">
            <w:pPr>
              <w:ind w:left="34" w:hanging="34"/>
              <w:jc w:val="both"/>
              <w:rPr>
                <w:color w:val="000000"/>
                <w:sz w:val="22"/>
                <w:szCs w:val="22"/>
              </w:rPr>
            </w:pPr>
          </w:p>
        </w:tc>
      </w:tr>
      <w:tr w:rsidR="00A247AC" w:rsidRPr="00D569C9" w:rsidTr="005A51FE">
        <w:trPr>
          <w:gridAfter w:val="1"/>
          <w:wAfter w:w="17" w:type="dxa"/>
        </w:trPr>
        <w:tc>
          <w:tcPr>
            <w:tcW w:w="0" w:type="auto"/>
          </w:tcPr>
          <w:p w:rsidR="00A247AC" w:rsidRPr="00BD2EF8" w:rsidRDefault="00832A46" w:rsidP="00AC2D1A">
            <w:pPr>
              <w:tabs>
                <w:tab w:val="num" w:pos="34"/>
              </w:tabs>
              <w:rPr>
                <w:color w:val="000000"/>
                <w:sz w:val="22"/>
                <w:szCs w:val="22"/>
              </w:rPr>
            </w:pPr>
            <w:r w:rsidRPr="00BD2EF8">
              <w:rPr>
                <w:color w:val="000000"/>
                <w:sz w:val="22"/>
                <w:szCs w:val="22"/>
              </w:rPr>
              <w:t>1.3.3</w:t>
            </w:r>
          </w:p>
        </w:tc>
        <w:tc>
          <w:tcPr>
            <w:tcW w:w="6712" w:type="dxa"/>
          </w:tcPr>
          <w:p w:rsidR="00A247AC" w:rsidRPr="00BD2EF8" w:rsidRDefault="00A247AC" w:rsidP="00AC2D1A">
            <w:pPr>
              <w:tabs>
                <w:tab w:val="num" w:pos="34"/>
              </w:tabs>
              <w:jc w:val="both"/>
              <w:rPr>
                <w:color w:val="000000"/>
                <w:sz w:val="22"/>
                <w:szCs w:val="22"/>
              </w:rPr>
            </w:pPr>
            <w:r w:rsidRPr="00BD2EF8">
              <w:rPr>
                <w:color w:val="000000"/>
                <w:sz w:val="22"/>
                <w:szCs w:val="22"/>
              </w:rPr>
              <w:t>Apdrošinājuma summu izmaiņas pēc atlīdzības:</w:t>
            </w:r>
          </w:p>
        </w:tc>
        <w:tc>
          <w:tcPr>
            <w:tcW w:w="1671" w:type="dxa"/>
          </w:tcPr>
          <w:p w:rsidR="00A247AC" w:rsidRPr="00BD2EF8" w:rsidRDefault="00A247AC"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832A46" w:rsidP="00AC2D1A">
            <w:pPr>
              <w:tabs>
                <w:tab w:val="num" w:pos="34"/>
              </w:tabs>
              <w:rPr>
                <w:color w:val="000000"/>
                <w:sz w:val="22"/>
                <w:szCs w:val="22"/>
              </w:rPr>
            </w:pPr>
            <w:r w:rsidRPr="00BD2EF8">
              <w:rPr>
                <w:color w:val="000000"/>
                <w:sz w:val="22"/>
                <w:szCs w:val="22"/>
              </w:rPr>
              <w:t>1.3.3.1</w:t>
            </w:r>
          </w:p>
        </w:tc>
        <w:tc>
          <w:tcPr>
            <w:tcW w:w="6712" w:type="dxa"/>
          </w:tcPr>
          <w:p w:rsidR="006D7A2A" w:rsidRPr="00BD2EF8" w:rsidRDefault="005A5537" w:rsidP="00AC2D1A">
            <w:pPr>
              <w:tabs>
                <w:tab w:val="num" w:pos="34"/>
              </w:tabs>
              <w:jc w:val="both"/>
              <w:rPr>
                <w:color w:val="000000"/>
                <w:sz w:val="22"/>
                <w:szCs w:val="22"/>
              </w:rPr>
            </w:pPr>
            <w:r w:rsidRPr="00BD2EF8">
              <w:rPr>
                <w:color w:val="000000"/>
                <w:sz w:val="22"/>
                <w:szCs w:val="22"/>
              </w:rPr>
              <w:t>Nekustamam īpašumam pēc apdrošināšanas atlīdzības izmaksas apdrošinājuma summa netiek samazināta, izņemot</w:t>
            </w:r>
            <w:r w:rsidR="00ED3915" w:rsidRPr="00BD2EF8">
              <w:rPr>
                <w:color w:val="000000"/>
                <w:sz w:val="22"/>
                <w:szCs w:val="22"/>
              </w:rPr>
              <w:t>:</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1.3.3.1.1</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objekta pilnīga zuduma gadījumus;</w:t>
            </w:r>
          </w:p>
        </w:tc>
        <w:tc>
          <w:tcPr>
            <w:tcW w:w="1671" w:type="dxa"/>
          </w:tcPr>
          <w:p w:rsidR="006D7A2A" w:rsidRPr="00BD2EF8" w:rsidRDefault="006D7A2A" w:rsidP="00AC2D1A">
            <w:pPr>
              <w:ind w:left="34" w:hanging="34"/>
              <w:jc w:val="both"/>
              <w:rPr>
                <w:color w:val="000000"/>
                <w:sz w:val="22"/>
                <w:szCs w:val="22"/>
              </w:rPr>
            </w:pPr>
          </w:p>
        </w:tc>
      </w:tr>
      <w:tr w:rsidR="009F7AA7" w:rsidRPr="006D7A2A"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1.3.3.1.2</w:t>
            </w:r>
          </w:p>
        </w:tc>
        <w:tc>
          <w:tcPr>
            <w:tcW w:w="6712" w:type="dxa"/>
          </w:tcPr>
          <w:p w:rsidR="006D7A2A" w:rsidRPr="00BD2EF8" w:rsidRDefault="006D7A2A" w:rsidP="00AC2D1A">
            <w:pPr>
              <w:tabs>
                <w:tab w:val="num" w:pos="34"/>
              </w:tabs>
              <w:jc w:val="both"/>
              <w:rPr>
                <w:color w:val="000000"/>
                <w:sz w:val="22"/>
                <w:szCs w:val="22"/>
              </w:rPr>
            </w:pPr>
            <w:r w:rsidRPr="00BD2EF8">
              <w:rPr>
                <w:color w:val="000000"/>
                <w:sz w:val="22"/>
                <w:szCs w:val="22"/>
              </w:rPr>
              <w:t>attiecībā uz gadījumiem, kad atlīdzība tiek maksāta no šajā nolikumā definētajiem pirmā zaudējuma limitiem.</w:t>
            </w:r>
          </w:p>
          <w:p w:rsidR="00757A72" w:rsidRPr="00BD2EF8" w:rsidRDefault="00757A72" w:rsidP="00AC2D1A">
            <w:pPr>
              <w:tabs>
                <w:tab w:val="num" w:pos="34"/>
              </w:tabs>
              <w:jc w:val="both"/>
              <w:rPr>
                <w:color w:val="000000"/>
                <w:sz w:val="22"/>
                <w:szCs w:val="22"/>
              </w:rPr>
            </w:pPr>
            <w:r w:rsidRPr="00BD2EF8">
              <w:rPr>
                <w:color w:val="000000"/>
                <w:sz w:val="22"/>
                <w:szCs w:val="22"/>
              </w:rPr>
              <w:t>Definētie Pirmā zaudējuma limiti samazinās par izmaksāto atlīdzību vienā 12 mēnešu apdrošināšanas periodā un automātiski atjaunojas pilnā apmērā nākošā 12 mēnešu apdrošināšanas periodam.</w:t>
            </w:r>
          </w:p>
        </w:tc>
        <w:tc>
          <w:tcPr>
            <w:tcW w:w="1671" w:type="dxa"/>
          </w:tcPr>
          <w:p w:rsidR="006D7A2A" w:rsidRPr="00BD2EF8" w:rsidRDefault="006D7A2A" w:rsidP="00AC2D1A">
            <w:pPr>
              <w:ind w:left="34" w:hanging="34"/>
              <w:jc w:val="both"/>
              <w:rPr>
                <w:color w:val="000000"/>
                <w:sz w:val="22"/>
                <w:szCs w:val="22"/>
              </w:rPr>
            </w:pPr>
          </w:p>
        </w:tc>
      </w:tr>
      <w:tr w:rsidR="009F7AA7" w:rsidRPr="00895E9F" w:rsidTr="005A51FE">
        <w:trPr>
          <w:gridAfter w:val="1"/>
          <w:wAfter w:w="17" w:type="dxa"/>
        </w:trPr>
        <w:tc>
          <w:tcPr>
            <w:tcW w:w="0" w:type="auto"/>
          </w:tcPr>
          <w:p w:rsidR="006D7A2A" w:rsidRPr="00BD2EF8" w:rsidRDefault="00994E63" w:rsidP="00AC2D1A">
            <w:pPr>
              <w:tabs>
                <w:tab w:val="num" w:pos="34"/>
              </w:tabs>
              <w:rPr>
                <w:color w:val="000000"/>
                <w:sz w:val="22"/>
                <w:szCs w:val="22"/>
              </w:rPr>
            </w:pPr>
            <w:r w:rsidRPr="00BD2EF8">
              <w:rPr>
                <w:color w:val="000000"/>
                <w:sz w:val="22"/>
                <w:szCs w:val="22"/>
              </w:rPr>
              <w:t>1.3.3.2</w:t>
            </w:r>
          </w:p>
        </w:tc>
        <w:tc>
          <w:tcPr>
            <w:tcW w:w="6712" w:type="dxa"/>
          </w:tcPr>
          <w:p w:rsidR="006D7A2A" w:rsidRPr="00BD2EF8" w:rsidRDefault="00757A72" w:rsidP="00AC2D1A">
            <w:pPr>
              <w:tabs>
                <w:tab w:val="num" w:pos="34"/>
              </w:tabs>
              <w:jc w:val="both"/>
              <w:rPr>
                <w:color w:val="000000"/>
                <w:sz w:val="22"/>
                <w:szCs w:val="22"/>
              </w:rPr>
            </w:pPr>
            <w:r w:rsidRPr="00BD2EF8">
              <w:rPr>
                <w:color w:val="000000"/>
                <w:sz w:val="22"/>
                <w:szCs w:val="22"/>
              </w:rPr>
              <w:t>Kustamam īpaš</w:t>
            </w:r>
            <w:r w:rsidR="00ED3915" w:rsidRPr="00BD2EF8">
              <w:rPr>
                <w:color w:val="000000"/>
                <w:sz w:val="22"/>
                <w:szCs w:val="22"/>
              </w:rPr>
              <w:t xml:space="preserve">umam </w:t>
            </w:r>
            <w:r w:rsidRPr="00BD2EF8">
              <w:rPr>
                <w:color w:val="000000"/>
                <w:sz w:val="22"/>
                <w:szCs w:val="22"/>
              </w:rPr>
              <w:t xml:space="preserve">pēc apdrošināšanas atlīdzības izmaksas apdrošinājuma summa </w:t>
            </w:r>
            <w:r w:rsidR="0005555C" w:rsidRPr="00BD2EF8">
              <w:rPr>
                <w:color w:val="000000"/>
                <w:sz w:val="22"/>
                <w:szCs w:val="22"/>
              </w:rPr>
              <w:t xml:space="preserve">tiek samazināta par izmaksāto </w:t>
            </w:r>
            <w:r w:rsidR="006D7A2A" w:rsidRPr="00BD2EF8">
              <w:rPr>
                <w:color w:val="000000"/>
                <w:sz w:val="22"/>
                <w:szCs w:val="22"/>
              </w:rPr>
              <w:t xml:space="preserve">atlīdzības apmēru, </w:t>
            </w:r>
            <w:r w:rsidR="0005555C" w:rsidRPr="00BD2EF8">
              <w:rPr>
                <w:color w:val="000000"/>
                <w:sz w:val="22"/>
                <w:szCs w:val="22"/>
              </w:rPr>
              <w:t xml:space="preserve"> bet t</w:t>
            </w:r>
            <w:r w:rsidR="006D7A2A" w:rsidRPr="00BD2EF8">
              <w:rPr>
                <w:color w:val="000000"/>
                <w:sz w:val="22"/>
                <w:szCs w:val="22"/>
              </w:rPr>
              <w:t>urpmākiem</w:t>
            </w:r>
            <w:r w:rsidRPr="00BD2EF8">
              <w:rPr>
                <w:color w:val="000000"/>
                <w:sz w:val="22"/>
                <w:szCs w:val="22"/>
              </w:rPr>
              <w:t xml:space="preserve"> </w:t>
            </w:r>
            <w:r w:rsidR="0005555C" w:rsidRPr="00BD2EF8">
              <w:rPr>
                <w:color w:val="000000"/>
                <w:sz w:val="22"/>
                <w:szCs w:val="22"/>
              </w:rPr>
              <w:t xml:space="preserve">apdrošināšanas gadījumiem nepiemēro </w:t>
            </w:r>
            <w:proofErr w:type="spellStart"/>
            <w:r w:rsidR="006D7A2A" w:rsidRPr="00BD2EF8">
              <w:rPr>
                <w:color w:val="000000"/>
                <w:sz w:val="22"/>
                <w:szCs w:val="22"/>
              </w:rPr>
              <w:t>Zemapdrošināšanu</w:t>
            </w:r>
            <w:proofErr w:type="spellEnd"/>
            <w:r w:rsidR="006D7A2A" w:rsidRPr="00BD2EF8">
              <w:rPr>
                <w:color w:val="000000"/>
                <w:sz w:val="22"/>
                <w:szCs w:val="22"/>
              </w:rPr>
              <w:t xml:space="preserve">. </w:t>
            </w:r>
            <w:r w:rsidR="0005555C" w:rsidRPr="00BD2EF8">
              <w:rPr>
                <w:color w:val="000000"/>
                <w:sz w:val="22"/>
                <w:szCs w:val="22"/>
              </w:rPr>
              <w:t>Vi</w:t>
            </w:r>
            <w:r w:rsidR="006D7A2A" w:rsidRPr="00BD2EF8">
              <w:rPr>
                <w:color w:val="000000"/>
                <w:sz w:val="22"/>
                <w:szCs w:val="22"/>
              </w:rPr>
              <w:t xml:space="preserve">enojoties ar </w:t>
            </w:r>
            <w:r w:rsidR="0005555C" w:rsidRPr="00BD2EF8">
              <w:rPr>
                <w:color w:val="000000"/>
                <w:sz w:val="22"/>
                <w:szCs w:val="22"/>
              </w:rPr>
              <w:t>apdrošinātāju</w:t>
            </w:r>
            <w:r w:rsidR="006D7A2A" w:rsidRPr="00BD2EF8">
              <w:rPr>
                <w:color w:val="000000"/>
                <w:sz w:val="22"/>
                <w:szCs w:val="22"/>
              </w:rPr>
              <w:t>, var atjauno</w:t>
            </w:r>
            <w:r w:rsidR="0005555C" w:rsidRPr="00BD2EF8">
              <w:rPr>
                <w:color w:val="000000"/>
                <w:sz w:val="22"/>
                <w:szCs w:val="22"/>
              </w:rPr>
              <w:t>t a</w:t>
            </w:r>
            <w:r w:rsidR="006D7A2A" w:rsidRPr="00BD2EF8">
              <w:rPr>
                <w:color w:val="000000"/>
                <w:sz w:val="22"/>
                <w:szCs w:val="22"/>
              </w:rPr>
              <w:t>pdrošinājuma summu, piemaksājot</w:t>
            </w:r>
            <w:r w:rsidRPr="00BD2EF8">
              <w:rPr>
                <w:color w:val="000000"/>
                <w:sz w:val="22"/>
                <w:szCs w:val="22"/>
              </w:rPr>
              <w:t xml:space="preserve"> </w:t>
            </w:r>
            <w:r w:rsidR="006D7A2A" w:rsidRPr="00BD2EF8">
              <w:rPr>
                <w:color w:val="000000"/>
                <w:sz w:val="22"/>
                <w:szCs w:val="22"/>
              </w:rPr>
              <w:t xml:space="preserve">attiecīgu </w:t>
            </w:r>
            <w:r w:rsidR="0005555C" w:rsidRPr="00BD2EF8">
              <w:rPr>
                <w:color w:val="000000"/>
                <w:sz w:val="22"/>
                <w:szCs w:val="22"/>
              </w:rPr>
              <w:t>a</w:t>
            </w:r>
            <w:r w:rsidR="006D7A2A" w:rsidRPr="00BD2EF8">
              <w:rPr>
                <w:color w:val="000000"/>
                <w:sz w:val="22"/>
                <w:szCs w:val="22"/>
              </w:rPr>
              <w:t>pdrošināšanas prēmijas daļu</w:t>
            </w:r>
          </w:p>
          <w:p w:rsidR="00757A72" w:rsidRPr="00BD2EF8" w:rsidRDefault="00757A72" w:rsidP="00AC2D1A">
            <w:pPr>
              <w:tabs>
                <w:tab w:val="num" w:pos="34"/>
              </w:tabs>
              <w:jc w:val="both"/>
              <w:rPr>
                <w:color w:val="000000"/>
                <w:sz w:val="22"/>
                <w:szCs w:val="22"/>
              </w:rPr>
            </w:pPr>
            <w:r w:rsidRPr="00BD2EF8">
              <w:rPr>
                <w:color w:val="000000"/>
                <w:sz w:val="22"/>
                <w:szCs w:val="22"/>
              </w:rPr>
              <w:t>Apdrošinājuma summa samazinās par izmaksāto atlīdzību vienā 12 mēnešu apdrošināšanas periodā un automātiski atjaunojas pilnā apmērā nākošā 12 mēnešu apdrošināšanas periodam</w:t>
            </w:r>
          </w:p>
        </w:tc>
        <w:tc>
          <w:tcPr>
            <w:tcW w:w="1671" w:type="dxa"/>
          </w:tcPr>
          <w:p w:rsidR="006D7A2A" w:rsidRPr="00BD2EF8" w:rsidRDefault="006D7A2A" w:rsidP="00AC2D1A">
            <w:pPr>
              <w:ind w:left="34" w:hanging="34"/>
              <w:jc w:val="both"/>
              <w:rPr>
                <w:color w:val="000000"/>
                <w:sz w:val="22"/>
                <w:szCs w:val="22"/>
              </w:rPr>
            </w:pPr>
          </w:p>
        </w:tc>
      </w:tr>
      <w:tr w:rsidR="00757A72" w:rsidRPr="00895E9F" w:rsidTr="005A51FE">
        <w:trPr>
          <w:gridAfter w:val="1"/>
          <w:wAfter w:w="17" w:type="dxa"/>
        </w:trPr>
        <w:tc>
          <w:tcPr>
            <w:tcW w:w="0" w:type="auto"/>
          </w:tcPr>
          <w:p w:rsidR="00757A72" w:rsidRPr="00BD2EF8" w:rsidRDefault="00994E63" w:rsidP="00AC2D1A">
            <w:pPr>
              <w:tabs>
                <w:tab w:val="num" w:pos="34"/>
              </w:tabs>
              <w:rPr>
                <w:color w:val="000000"/>
                <w:sz w:val="22"/>
                <w:szCs w:val="22"/>
              </w:rPr>
            </w:pPr>
            <w:r w:rsidRPr="00BD2EF8">
              <w:rPr>
                <w:color w:val="000000"/>
                <w:sz w:val="22"/>
                <w:szCs w:val="22"/>
              </w:rPr>
              <w:t>1.3.3.3</w:t>
            </w:r>
          </w:p>
        </w:tc>
        <w:tc>
          <w:tcPr>
            <w:tcW w:w="6712" w:type="dxa"/>
          </w:tcPr>
          <w:p w:rsidR="0005555C" w:rsidRPr="00BD2EF8" w:rsidRDefault="00757A72" w:rsidP="00AC2D1A">
            <w:pPr>
              <w:tabs>
                <w:tab w:val="num" w:pos="34"/>
              </w:tabs>
              <w:jc w:val="both"/>
              <w:rPr>
                <w:color w:val="000000"/>
                <w:sz w:val="22"/>
                <w:szCs w:val="22"/>
              </w:rPr>
            </w:pPr>
            <w:r w:rsidRPr="00BD2EF8">
              <w:rPr>
                <w:color w:val="000000"/>
                <w:sz w:val="22"/>
                <w:szCs w:val="22"/>
              </w:rPr>
              <w:t xml:space="preserve">Uzņēmējdarbības pārtraukumam </w:t>
            </w:r>
            <w:r w:rsidR="0005555C" w:rsidRPr="00BD2EF8">
              <w:rPr>
                <w:color w:val="000000"/>
                <w:sz w:val="22"/>
                <w:szCs w:val="22"/>
              </w:rPr>
              <w:t xml:space="preserve">pēc apdrošināšanas atlīdzības izmaksas apdrošinājuma summa tiek samazināta par izmaksāto atlīdzības apmēru,  bet turpmākiem apdrošināšanas gadījumiem nepiemēro </w:t>
            </w:r>
            <w:proofErr w:type="spellStart"/>
            <w:r w:rsidR="0005555C" w:rsidRPr="00BD2EF8">
              <w:rPr>
                <w:color w:val="000000"/>
                <w:sz w:val="22"/>
                <w:szCs w:val="22"/>
              </w:rPr>
              <w:t>Zemapdrošināšanu</w:t>
            </w:r>
            <w:proofErr w:type="spellEnd"/>
            <w:r w:rsidR="0005555C" w:rsidRPr="00BD2EF8">
              <w:rPr>
                <w:color w:val="000000"/>
                <w:sz w:val="22"/>
                <w:szCs w:val="22"/>
              </w:rPr>
              <w:t>. Vienojoties ar apdrošinātāju, var atjaunot apdrošinājuma summu, piemaksājot attiecīgu apdrošināšanas prēmijas daļu</w:t>
            </w:r>
          </w:p>
          <w:p w:rsidR="00757A72" w:rsidRPr="00BD2EF8" w:rsidRDefault="0005555C" w:rsidP="00AC2D1A">
            <w:pPr>
              <w:tabs>
                <w:tab w:val="num" w:pos="34"/>
              </w:tabs>
              <w:jc w:val="both"/>
              <w:rPr>
                <w:color w:val="000000"/>
                <w:sz w:val="22"/>
                <w:szCs w:val="22"/>
              </w:rPr>
            </w:pPr>
            <w:r w:rsidRPr="00BD2EF8">
              <w:rPr>
                <w:color w:val="000000"/>
                <w:sz w:val="22"/>
                <w:szCs w:val="22"/>
              </w:rPr>
              <w:t>Apdrošinājuma summa samazinās par izmaksāto atlīdzību vienā 12 mēnešu apdrošināšanas periodā un automātiski atjaunojas pilnā apmērā nākošā 12 mēnešu apdrošināšanas periodam</w:t>
            </w:r>
          </w:p>
        </w:tc>
        <w:tc>
          <w:tcPr>
            <w:tcW w:w="1671" w:type="dxa"/>
          </w:tcPr>
          <w:p w:rsidR="00757A72" w:rsidRPr="00BD2EF8" w:rsidRDefault="00757A72" w:rsidP="00AC2D1A">
            <w:pPr>
              <w:ind w:left="34" w:hanging="34"/>
              <w:jc w:val="both"/>
              <w:rPr>
                <w:color w:val="000000"/>
                <w:sz w:val="22"/>
                <w:szCs w:val="22"/>
              </w:rPr>
            </w:pPr>
          </w:p>
        </w:tc>
      </w:tr>
      <w:tr w:rsidR="0005555C" w:rsidRPr="00190B53" w:rsidTr="005A51FE">
        <w:trPr>
          <w:gridAfter w:val="1"/>
          <w:wAfter w:w="17" w:type="dxa"/>
        </w:trPr>
        <w:tc>
          <w:tcPr>
            <w:tcW w:w="0" w:type="auto"/>
          </w:tcPr>
          <w:p w:rsidR="0005555C" w:rsidRPr="00BD2EF8" w:rsidRDefault="00ED6C30" w:rsidP="00AC2D1A">
            <w:pPr>
              <w:tabs>
                <w:tab w:val="num" w:pos="34"/>
              </w:tabs>
              <w:rPr>
                <w:b/>
                <w:color w:val="000000"/>
                <w:sz w:val="22"/>
                <w:szCs w:val="22"/>
              </w:rPr>
            </w:pPr>
            <w:r w:rsidRPr="00BD2EF8">
              <w:rPr>
                <w:b/>
                <w:color w:val="000000"/>
                <w:sz w:val="22"/>
                <w:szCs w:val="22"/>
              </w:rPr>
              <w:t>1.4.</w:t>
            </w:r>
          </w:p>
        </w:tc>
        <w:tc>
          <w:tcPr>
            <w:tcW w:w="6712" w:type="dxa"/>
          </w:tcPr>
          <w:p w:rsidR="0005555C" w:rsidRPr="00BD2EF8" w:rsidRDefault="00ED6C30" w:rsidP="00AC2D1A">
            <w:pPr>
              <w:tabs>
                <w:tab w:val="num" w:pos="34"/>
              </w:tabs>
              <w:jc w:val="both"/>
              <w:rPr>
                <w:b/>
                <w:color w:val="000000"/>
                <w:sz w:val="22"/>
                <w:szCs w:val="22"/>
              </w:rPr>
            </w:pPr>
            <w:r w:rsidRPr="00BD2EF8">
              <w:rPr>
                <w:b/>
                <w:color w:val="000000"/>
                <w:sz w:val="22"/>
                <w:szCs w:val="22"/>
              </w:rPr>
              <w:t xml:space="preserve">Apdrošināmie riski – </w:t>
            </w:r>
            <w:r w:rsidR="00EA2A8D" w:rsidRPr="00BD2EF8">
              <w:rPr>
                <w:b/>
                <w:color w:val="000000"/>
                <w:sz w:val="22"/>
                <w:szCs w:val="22"/>
              </w:rPr>
              <w:t>N</w:t>
            </w:r>
            <w:r w:rsidRPr="00BD2EF8">
              <w:rPr>
                <w:b/>
                <w:color w:val="000000"/>
                <w:sz w:val="22"/>
                <w:szCs w:val="22"/>
              </w:rPr>
              <w:t>ekustamo īpašuma Pamata -</w:t>
            </w:r>
            <w:r w:rsidR="00EA2A8D" w:rsidRPr="00BD2EF8">
              <w:rPr>
                <w:b/>
                <w:color w:val="000000"/>
                <w:sz w:val="22"/>
                <w:szCs w:val="22"/>
              </w:rPr>
              <w:t xml:space="preserve"> </w:t>
            </w:r>
            <w:r w:rsidRPr="00BD2EF8">
              <w:rPr>
                <w:b/>
                <w:color w:val="000000"/>
                <w:sz w:val="22"/>
                <w:szCs w:val="22"/>
              </w:rPr>
              <w:t>nosaukto risku apdrošināšanai</w:t>
            </w:r>
            <w:r w:rsidR="00EA2A8D" w:rsidRPr="00BD2EF8">
              <w:rPr>
                <w:b/>
                <w:color w:val="000000"/>
                <w:sz w:val="22"/>
                <w:szCs w:val="22"/>
              </w:rPr>
              <w:t xml:space="preserve"> un Kustamā īpašuma - Pamatlīdzekļu nosaukto risku apdrošināšanai</w:t>
            </w:r>
          </w:p>
        </w:tc>
        <w:tc>
          <w:tcPr>
            <w:tcW w:w="1671" w:type="dxa"/>
          </w:tcPr>
          <w:p w:rsidR="0005555C" w:rsidRPr="00BD2EF8" w:rsidRDefault="0005555C" w:rsidP="00AC2D1A">
            <w:pPr>
              <w:ind w:left="34" w:hanging="34"/>
              <w:jc w:val="both"/>
              <w:rPr>
                <w:b/>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keepNext/>
              <w:outlineLvl w:val="0"/>
              <w:rPr>
                <w:bCs/>
                <w:color w:val="000000"/>
                <w:kern w:val="32"/>
                <w:sz w:val="22"/>
                <w:szCs w:val="22"/>
              </w:rPr>
            </w:pPr>
            <w:r w:rsidRPr="00BD2EF8">
              <w:rPr>
                <w:bCs/>
                <w:color w:val="000000"/>
                <w:kern w:val="32"/>
                <w:sz w:val="22"/>
                <w:szCs w:val="22"/>
              </w:rPr>
              <w:lastRenderedPageBreak/>
              <w:t>1.4.1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bCs/>
                <w:color w:val="000000"/>
                <w:kern w:val="32"/>
                <w:sz w:val="22"/>
                <w:szCs w:val="22"/>
              </w:rPr>
            </w:pPr>
            <w:r w:rsidRPr="00BD2EF8">
              <w:rPr>
                <w:bCs/>
                <w:color w:val="000000"/>
                <w:kern w:val="32"/>
                <w:sz w:val="22"/>
                <w:szCs w:val="22"/>
              </w:rPr>
              <w:t>ugunsgrēks - uguns, kas izcēlusies ugunij neparedzētā vietā, vai uguns, kas izcēlusies no ugunij paredzētas vietas un spēj pati izplatīties tālāk (t.sk. 3.personu izraisīta, kā arī iekļaujot zaudējumus, kas radušies ugunsgrēka dzēšanas, apkvēpšanas, karstuma, sodrēju, dūmu iedarbības rezultātā apdrošināmajā objektā). Tiek atlīdzināti šajā riskā aprakstītie zaudējumi, kas radušies arī no ugunsgrēkā ārpus apdrošinātā objekta;</w:t>
            </w:r>
            <w:r w:rsidRPr="00BD2EF8">
              <w:rPr>
                <w:bCs/>
                <w:color w:val="000000"/>
                <w:kern w:val="32"/>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zibens spēriens - tieša zibens iedarbība uz apdrošināmo objektu;</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1.4.3</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vadāma lidaparāta, tā daļu vai tā kravas uzkrišana vai trieciens;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1.4.4</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eksplozija - tādu spēku pēkšņa izpausme, kas balstās uz gāzu vai tvaiku izplešanās tieksmi (t.sk. 3.personu izraisīta). Tiek atlīdzināti šajā riskā aprakstītie zaudējumi, kas radušies arī no eksplozijas ārpus apdrošinātā objekta;</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vētra - ja vēja brāzmas ir ne mazākas kā 17 (septiņpadsmit) m/s;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1.4.6</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 xml:space="preserve">koku, zaru, mastu, stabu, būvju, konstrukciju un citu priekšmetu uzkrišana t. sk. </w:t>
            </w:r>
            <w:r w:rsidR="00190B53" w:rsidRPr="00BD2EF8">
              <w:rPr>
                <w:color w:val="000000"/>
                <w:sz w:val="22"/>
                <w:szCs w:val="22"/>
              </w:rPr>
              <w:t>cilvēku</w:t>
            </w:r>
            <w:r w:rsidRPr="00BD2EF8">
              <w:rPr>
                <w:color w:val="000000"/>
                <w:sz w:val="22"/>
                <w:szCs w:val="22"/>
              </w:rPr>
              <w:t xml:space="preserve"> rīcības rezultātā;</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1.4.7</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krusa - nokrišņi ledus gabaliņu veidā;</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1.4.8</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sniega slodze - stiprs sniegs, kad 24 (divdesmit četru) stundu vai īsākā laikā nokrīt 20 (divdesmit) cm un vairāk sniega, kā rezultātā sniega vai ledus svars nodara bojājumus apdrošināmajam objektam snigšanas laikā vai 48 (četrdesmit astoņu) stundu laikā pēc intensīvās snigšanas;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1.4.9</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plūdi - virsējo (stāvošo vai tekošo) ūdeņu pārplūšanas pār ezera vai upes krastiem, ledus trieciens vai spēks;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1.4.10</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 xml:space="preserve">zemestrīce - dabiskas zemes garozas svārstības, kuru stiprums pēc </w:t>
            </w:r>
            <w:proofErr w:type="spellStart"/>
            <w:r w:rsidRPr="00BD2EF8">
              <w:rPr>
                <w:color w:val="000000"/>
                <w:sz w:val="22"/>
                <w:szCs w:val="22"/>
              </w:rPr>
              <w:t>Rihtera</w:t>
            </w:r>
            <w:proofErr w:type="spellEnd"/>
            <w:r w:rsidRPr="00BD2EF8">
              <w:rPr>
                <w:color w:val="000000"/>
                <w:sz w:val="22"/>
                <w:szCs w:val="22"/>
              </w:rPr>
              <w:t xml:space="preserve"> skalas ir vismaz 5 (piecas) balles;</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Šķidruma vai tvaika noplūde no ēkā iebūvētām ūdens, kanalizācijas, apkures, gaisa kondicionēšanas un ventilācijas iekārtām, ugunsdrošības sistēmām un to cauruļvadiem, vai noplūdes no sadzīves vai uzņēmējdarbībā izmantojamām iekārtām to pēkšņas un neparedzētas avārijas vai automātiskas reaģēšanas dēļ;</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1.4.11.1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Tiek atlīdzināti arī sala iedarbības rezultātā radīti zaudējumi no šī punkta riskiem objektos, kurus izmanto Pasūtītājs savām vajadzībām un/vai par kuru izmantošanu noslēgti īres vai nomas līgumi, vienam apdrošinātajam objektam vienu reizi apdrošināšanas perioda laikā;</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Cauruļvadu, kas atzarojas no apdrošinātās ēkas līdz maģistrālajam cauruļvadam un nodrošina ēkas ūdens, siltuma u.tml. apgādi, avārijas dēļ radusies šķidruma noplūde;</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1.4.13</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Pasūtītāju darbinieku vai trešo personu darbība vai bezdarbība, kuras rezultātā radusies šķidruma vai tvaika noplūde, kas nav saistīta ar avārijas gadījuma iestāšanos vienam apdrošinātajam objektam vienu reizi apdrošināšanas perioda laikā;</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1.4.14</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Bojājumi un zaudējumi, kas radušies no municipālās, vai citas publiskās ūdens, kanalizācijas vai apkures cauruļu līniju bojājumiem vai aizsprostojumiem, aizdambējumiem (aizsērējumiem) - nespēja novadīt nokrišņu ūdeni, vienam apdrošinātajam objektam vienu reizi apdrošināšanas perioda laikā;</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Trešo personu prettiesiska rīcība, tai skaitā zādzība ar ielaušanos vai tās mēģinājums, laupīšana, vandālisms un ļaunprātīgi bojājumi, tai skaitā sienu dekoratīvā seguma bojājumi (gan ārsienu, gan iekšsienu);</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1.4.16</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Transporta līdzekļu trieciens - jebkura veida transporta līdzekļa tiešs vai netiešs trieciens apdrošinātajam īpašumam;</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1.4.17</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Stiklojuma bojājumi ārēju apstākļu, apdrošinātā darbinieku vai trešo personu darbības vai bezdarbības rezultātā, tai skaitā nepieciešamie pagaidu aizsegi saplīsušā stikla vietā līdz tā nomaiņai;</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1.4.18</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 xml:space="preserve">Elektriskas izcelsmes parādības (īssavienojums, pārspriegums, </w:t>
            </w:r>
            <w:proofErr w:type="spellStart"/>
            <w:r w:rsidRPr="00BD2EF8">
              <w:rPr>
                <w:color w:val="000000"/>
                <w:sz w:val="22"/>
                <w:szCs w:val="22"/>
              </w:rPr>
              <w:t>zemspriegums</w:t>
            </w:r>
            <w:proofErr w:type="spellEnd"/>
            <w:r w:rsidRPr="00BD2EF8">
              <w:rPr>
                <w:color w:val="000000"/>
                <w:sz w:val="22"/>
                <w:szCs w:val="22"/>
              </w:rPr>
              <w:t xml:space="preserve"> vai cita elektriskas izcelsmes parādība, netieša zibens spēriena iedarbības rezultātā radies strāvas impulss vai pārspriegums), kā </w:t>
            </w:r>
            <w:r w:rsidRPr="00BD2EF8">
              <w:rPr>
                <w:color w:val="000000"/>
                <w:sz w:val="22"/>
                <w:szCs w:val="22"/>
              </w:rPr>
              <w:lastRenderedPageBreak/>
              <w:t xml:space="preserve">rezultātā ir bojāts apdrošinātais </w:t>
            </w:r>
            <w:r w:rsidR="00EA2A8D" w:rsidRPr="00BD2EF8">
              <w:rPr>
                <w:color w:val="000000"/>
                <w:sz w:val="22"/>
                <w:szCs w:val="22"/>
              </w:rPr>
              <w:t xml:space="preserve">Nekustamais </w:t>
            </w:r>
            <w:r w:rsidRPr="00BD2EF8">
              <w:rPr>
                <w:color w:val="000000"/>
                <w:sz w:val="22"/>
                <w:szCs w:val="22"/>
              </w:rPr>
              <w:t>īpašums, ar pirmā zaudējuma atlīdzības limitu 100 000 EUR, objekta</w:t>
            </w:r>
            <w:r w:rsidR="00124561" w:rsidRPr="00BD2EF8">
              <w:rPr>
                <w:color w:val="000000"/>
                <w:sz w:val="22"/>
                <w:szCs w:val="22"/>
              </w:rPr>
              <w:t xml:space="preserve"> apdrošinājuma summas ietvaros;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lastRenderedPageBreak/>
              <w:t>1.4.19</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Zaudējumi pašiem bojātiem, cauruļvadiem, iekārtām, vai tvertnēm, kas kļuva par iemeslu šķidruma vai tvaika avārijas noplūdei;</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1.4.20</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Nodarītie zaudējumi kopīpašumam (ar regresa tiesībām no pārējiem kopīpašniekiem) gadījumos, kad tikai daļa no īpašuma atrodas Pasūtītāja īpašumā, valdījumā vai pārvaldībā un ir apdrošināta;</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1.4.21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 xml:space="preserve">Attiecībā uz </w:t>
            </w:r>
            <w:r w:rsidRPr="00E32622">
              <w:rPr>
                <w:sz w:val="22"/>
                <w:szCs w:val="22"/>
              </w:rPr>
              <w:t xml:space="preserve">Tehniskās specifikācijas </w:t>
            </w:r>
            <w:r w:rsidR="00994E63" w:rsidRPr="00E32622">
              <w:rPr>
                <w:sz w:val="22"/>
                <w:szCs w:val="22"/>
              </w:rPr>
              <w:t xml:space="preserve">1.2.1.4 </w:t>
            </w:r>
            <w:r w:rsidRPr="00E32622">
              <w:rPr>
                <w:sz w:val="22"/>
                <w:szCs w:val="22"/>
              </w:rPr>
              <w:t xml:space="preserve">punktā </w:t>
            </w:r>
            <w:r w:rsidRPr="00BD2EF8">
              <w:rPr>
                <w:color w:val="000000"/>
                <w:sz w:val="22"/>
                <w:szCs w:val="22"/>
              </w:rPr>
              <w:t>aprakstīto ēku/ būvju teritorijas labiekārtošanu – pirmā zaudējuma limits 500 000 EUR par vienu apdrošināšanas gadījumu, objektu apdrošinājuma summas ietvaros;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1.4.22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Glābšanas, uzkopšanas, gruvešu un drupu novākšanas un to utilizācijas darbi ar atlīdzības pirmā zaudējuma limitu 500 000 EUR par vienu apdrošināšanas gadījumu, objekta apdrošinājuma summas ietvaros;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994E63" w:rsidP="00AC2D1A">
            <w:pPr>
              <w:tabs>
                <w:tab w:val="num" w:pos="34"/>
              </w:tabs>
              <w:rPr>
                <w:color w:val="000000"/>
                <w:sz w:val="22"/>
                <w:szCs w:val="22"/>
              </w:rPr>
            </w:pPr>
            <w:r w:rsidRPr="00BD2EF8">
              <w:rPr>
                <w:color w:val="000000"/>
                <w:sz w:val="22"/>
                <w:szCs w:val="22"/>
              </w:rPr>
              <w:t>1.4.23</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Papildus konstrukciju, projektēšanas, pārvietošanas, sargāšanas izdevumi zaudējumu samazināšanai vai ierobežošanai ar atlīdzības pirmā zaudējuma limitu 500 000 EUR par vienu apdrošināšanas gadījumu, objekta</w:t>
            </w:r>
            <w:r w:rsidR="00124561" w:rsidRPr="00BD2EF8">
              <w:rPr>
                <w:color w:val="000000"/>
                <w:sz w:val="22"/>
                <w:szCs w:val="22"/>
              </w:rPr>
              <w:t xml:space="preserve"> apdrošinājuma summas ietvaros;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ED6C30" w:rsidRPr="00ED3915" w:rsidTr="005A51FE">
        <w:tc>
          <w:tcPr>
            <w:tcW w:w="1206" w:type="dxa"/>
            <w:tcBorders>
              <w:top w:val="single" w:sz="4" w:space="0" w:color="auto"/>
              <w:left w:val="single" w:sz="4" w:space="0" w:color="auto"/>
              <w:bottom w:val="single" w:sz="4" w:space="0" w:color="auto"/>
              <w:right w:val="single" w:sz="4" w:space="0" w:color="auto"/>
            </w:tcBorders>
          </w:tcPr>
          <w:p w:rsidR="00ED6C30" w:rsidRPr="00BD2EF8" w:rsidRDefault="00EA2A8D" w:rsidP="00AC2D1A">
            <w:pPr>
              <w:tabs>
                <w:tab w:val="num" w:pos="34"/>
              </w:tabs>
              <w:rPr>
                <w:b/>
                <w:color w:val="000000"/>
                <w:sz w:val="22"/>
                <w:szCs w:val="22"/>
              </w:rPr>
            </w:pPr>
            <w:r w:rsidRPr="00BD2EF8">
              <w:rPr>
                <w:b/>
                <w:color w:val="000000"/>
                <w:sz w:val="22"/>
                <w:szCs w:val="22"/>
              </w:rPr>
              <w:t>1.</w:t>
            </w:r>
            <w:r w:rsidR="00994E63" w:rsidRPr="00BD2EF8">
              <w:rPr>
                <w:b/>
                <w:color w:val="000000"/>
                <w:sz w:val="22"/>
                <w:szCs w:val="22"/>
              </w:rPr>
              <w:t>5</w:t>
            </w:r>
          </w:p>
        </w:tc>
        <w:tc>
          <w:tcPr>
            <w:tcW w:w="6712" w:type="dxa"/>
            <w:tcBorders>
              <w:top w:val="single" w:sz="4" w:space="0" w:color="auto"/>
              <w:left w:val="single" w:sz="4" w:space="0" w:color="auto"/>
              <w:bottom w:val="single" w:sz="4" w:space="0" w:color="auto"/>
              <w:right w:val="single" w:sz="4" w:space="0" w:color="auto"/>
            </w:tcBorders>
          </w:tcPr>
          <w:p w:rsidR="00ED6C30" w:rsidRPr="00BD2EF8" w:rsidRDefault="00ED6C30" w:rsidP="00AC2D1A">
            <w:pPr>
              <w:tabs>
                <w:tab w:val="num" w:pos="34"/>
              </w:tabs>
              <w:jc w:val="both"/>
              <w:rPr>
                <w:b/>
                <w:color w:val="000000"/>
                <w:sz w:val="22"/>
                <w:szCs w:val="22"/>
              </w:rPr>
            </w:pPr>
            <w:r w:rsidRPr="00BD2EF8">
              <w:rPr>
                <w:b/>
                <w:color w:val="000000"/>
                <w:sz w:val="22"/>
                <w:szCs w:val="22"/>
              </w:rPr>
              <w:t>Apdrošināmie riski – nekustamo īpašuma Papildus - visu risku apdrošināšanai</w:t>
            </w:r>
          </w:p>
        </w:tc>
        <w:tc>
          <w:tcPr>
            <w:tcW w:w="1688" w:type="dxa"/>
            <w:gridSpan w:val="2"/>
            <w:tcBorders>
              <w:top w:val="single" w:sz="4" w:space="0" w:color="auto"/>
              <w:left w:val="single" w:sz="4" w:space="0" w:color="auto"/>
              <w:bottom w:val="single" w:sz="4" w:space="0" w:color="auto"/>
              <w:right w:val="single" w:sz="4" w:space="0" w:color="auto"/>
            </w:tcBorders>
          </w:tcPr>
          <w:p w:rsidR="00ED6C30" w:rsidRPr="00BD2EF8" w:rsidRDefault="00ED6C30" w:rsidP="00AC2D1A">
            <w:pPr>
              <w:ind w:left="34" w:hanging="34"/>
              <w:jc w:val="both"/>
              <w:rPr>
                <w:b/>
                <w:color w:val="000000"/>
                <w:sz w:val="22"/>
                <w:szCs w:val="22"/>
              </w:rPr>
            </w:pPr>
          </w:p>
        </w:tc>
      </w:tr>
      <w:tr w:rsidR="00ED6C30" w:rsidRPr="005B0CCD" w:rsidTr="005A51FE">
        <w:tc>
          <w:tcPr>
            <w:tcW w:w="1206" w:type="dxa"/>
            <w:tcBorders>
              <w:top w:val="single" w:sz="4" w:space="0" w:color="auto"/>
              <w:left w:val="single" w:sz="4" w:space="0" w:color="auto"/>
              <w:bottom w:val="single" w:sz="4" w:space="0" w:color="auto"/>
              <w:right w:val="single" w:sz="4" w:space="0" w:color="auto"/>
            </w:tcBorders>
          </w:tcPr>
          <w:p w:rsidR="00ED6C30" w:rsidRPr="00BD2EF8" w:rsidRDefault="00994E63" w:rsidP="00AC2D1A">
            <w:pPr>
              <w:tabs>
                <w:tab w:val="num" w:pos="34"/>
              </w:tabs>
              <w:rPr>
                <w:color w:val="000000"/>
                <w:sz w:val="22"/>
                <w:szCs w:val="22"/>
              </w:rPr>
            </w:pPr>
            <w:r w:rsidRPr="00BD2EF8">
              <w:rPr>
                <w:color w:val="000000"/>
                <w:sz w:val="22"/>
                <w:szCs w:val="22"/>
              </w:rPr>
              <w:t>1.5.1</w:t>
            </w:r>
          </w:p>
        </w:tc>
        <w:tc>
          <w:tcPr>
            <w:tcW w:w="6712" w:type="dxa"/>
            <w:tcBorders>
              <w:top w:val="single" w:sz="4" w:space="0" w:color="auto"/>
              <w:left w:val="single" w:sz="4" w:space="0" w:color="auto"/>
              <w:bottom w:val="single" w:sz="4" w:space="0" w:color="auto"/>
              <w:right w:val="single" w:sz="4" w:space="0" w:color="auto"/>
            </w:tcBorders>
          </w:tcPr>
          <w:p w:rsidR="00ED6C30" w:rsidRPr="0021103F" w:rsidRDefault="00EA2A8D" w:rsidP="00785DBC">
            <w:pPr>
              <w:tabs>
                <w:tab w:val="num" w:pos="34"/>
              </w:tabs>
              <w:jc w:val="both"/>
              <w:rPr>
                <w:sz w:val="22"/>
                <w:szCs w:val="22"/>
              </w:rPr>
            </w:pPr>
            <w:r w:rsidRPr="0021103F">
              <w:rPr>
                <w:sz w:val="22"/>
                <w:szCs w:val="22"/>
              </w:rPr>
              <w:t>Attiecībā uz objektiem, kas minēt</w:t>
            </w:r>
            <w:r w:rsidR="00785DBC">
              <w:rPr>
                <w:sz w:val="22"/>
                <w:szCs w:val="22"/>
              </w:rPr>
              <w:t>i</w:t>
            </w:r>
            <w:r w:rsidRPr="0021103F">
              <w:rPr>
                <w:sz w:val="22"/>
                <w:szCs w:val="22"/>
              </w:rPr>
              <w:t xml:space="preserve"> Nolikuma 8.pielikuma </w:t>
            </w:r>
            <w:r w:rsidR="0021103F" w:rsidRPr="0021103F">
              <w:rPr>
                <w:sz w:val="22"/>
                <w:szCs w:val="22"/>
              </w:rPr>
              <w:t>3.</w:t>
            </w:r>
            <w:r w:rsidRPr="0021103F">
              <w:rPr>
                <w:sz w:val="22"/>
                <w:szCs w:val="22"/>
              </w:rPr>
              <w:t xml:space="preserve">tabulā </w:t>
            </w:r>
            <w:r w:rsidR="00994E63" w:rsidRPr="0021103F">
              <w:rPr>
                <w:sz w:val="22"/>
                <w:szCs w:val="22"/>
              </w:rPr>
              <w:t>papildus Tehniskās specifikācijas 1.4</w:t>
            </w:r>
            <w:r w:rsidRPr="0021103F">
              <w:rPr>
                <w:sz w:val="22"/>
                <w:szCs w:val="22"/>
              </w:rPr>
              <w:t xml:space="preserve"> </w:t>
            </w:r>
            <w:r w:rsidR="00994E63" w:rsidRPr="0021103F">
              <w:rPr>
                <w:sz w:val="22"/>
                <w:szCs w:val="22"/>
              </w:rPr>
              <w:t xml:space="preserve">punktos </w:t>
            </w:r>
            <w:r w:rsidRPr="0021103F">
              <w:rPr>
                <w:sz w:val="22"/>
                <w:szCs w:val="22"/>
              </w:rPr>
              <w:t>minētajiem riskiem, apdrošinātājs kompensē pēkšņa un neparedzēta fiziska bojājuma vai bojāejas gadījumus, kas nav izņēmums</w:t>
            </w:r>
          </w:p>
        </w:tc>
        <w:tc>
          <w:tcPr>
            <w:tcW w:w="1688" w:type="dxa"/>
            <w:gridSpan w:val="2"/>
            <w:tcBorders>
              <w:top w:val="single" w:sz="4" w:space="0" w:color="auto"/>
              <w:left w:val="single" w:sz="4" w:space="0" w:color="auto"/>
              <w:bottom w:val="single" w:sz="4" w:space="0" w:color="auto"/>
              <w:right w:val="single" w:sz="4" w:space="0" w:color="auto"/>
            </w:tcBorders>
          </w:tcPr>
          <w:p w:rsidR="00ED6C30" w:rsidRPr="0021103F" w:rsidRDefault="00ED6C30" w:rsidP="00AC2D1A">
            <w:pPr>
              <w:ind w:left="34" w:hanging="34"/>
              <w:jc w:val="both"/>
              <w:rPr>
                <w:sz w:val="22"/>
                <w:szCs w:val="22"/>
              </w:rPr>
            </w:pPr>
          </w:p>
        </w:tc>
      </w:tr>
      <w:tr w:rsidR="00EA2A8D" w:rsidRPr="00ED3915" w:rsidTr="005A51FE">
        <w:tc>
          <w:tcPr>
            <w:tcW w:w="1206" w:type="dxa"/>
            <w:tcBorders>
              <w:top w:val="single" w:sz="4" w:space="0" w:color="auto"/>
              <w:left w:val="single" w:sz="4" w:space="0" w:color="auto"/>
              <w:bottom w:val="single" w:sz="4" w:space="0" w:color="auto"/>
              <w:right w:val="single" w:sz="4" w:space="0" w:color="auto"/>
            </w:tcBorders>
          </w:tcPr>
          <w:p w:rsidR="00EA2A8D" w:rsidRPr="00BD2EF8" w:rsidRDefault="00994E63" w:rsidP="00AC2D1A">
            <w:pPr>
              <w:tabs>
                <w:tab w:val="num" w:pos="34"/>
              </w:tabs>
              <w:rPr>
                <w:b/>
                <w:color w:val="000000"/>
                <w:sz w:val="22"/>
                <w:szCs w:val="22"/>
              </w:rPr>
            </w:pPr>
            <w:r w:rsidRPr="00BD2EF8">
              <w:rPr>
                <w:b/>
                <w:color w:val="000000"/>
                <w:sz w:val="22"/>
                <w:szCs w:val="22"/>
              </w:rPr>
              <w:t>1.6</w:t>
            </w:r>
          </w:p>
        </w:tc>
        <w:tc>
          <w:tcPr>
            <w:tcW w:w="6712" w:type="dxa"/>
            <w:tcBorders>
              <w:top w:val="single" w:sz="4" w:space="0" w:color="auto"/>
              <w:left w:val="single" w:sz="4" w:space="0" w:color="auto"/>
              <w:bottom w:val="single" w:sz="4" w:space="0" w:color="auto"/>
              <w:right w:val="single" w:sz="4" w:space="0" w:color="auto"/>
            </w:tcBorders>
          </w:tcPr>
          <w:p w:rsidR="00EA2A8D" w:rsidRPr="0021103F" w:rsidRDefault="00EA2A8D" w:rsidP="00AC2D1A">
            <w:pPr>
              <w:tabs>
                <w:tab w:val="num" w:pos="34"/>
              </w:tabs>
              <w:jc w:val="both"/>
              <w:rPr>
                <w:b/>
                <w:sz w:val="22"/>
                <w:szCs w:val="22"/>
              </w:rPr>
            </w:pPr>
            <w:r w:rsidRPr="0021103F">
              <w:rPr>
                <w:b/>
                <w:sz w:val="22"/>
                <w:szCs w:val="22"/>
              </w:rPr>
              <w:t>Apdrošināmie riski – Iekārtu salūšanas - visu risku apdrošināšanai</w:t>
            </w:r>
          </w:p>
        </w:tc>
        <w:tc>
          <w:tcPr>
            <w:tcW w:w="1688" w:type="dxa"/>
            <w:gridSpan w:val="2"/>
            <w:tcBorders>
              <w:top w:val="single" w:sz="4" w:space="0" w:color="auto"/>
              <w:left w:val="single" w:sz="4" w:space="0" w:color="auto"/>
              <w:bottom w:val="single" w:sz="4" w:space="0" w:color="auto"/>
              <w:right w:val="single" w:sz="4" w:space="0" w:color="auto"/>
            </w:tcBorders>
          </w:tcPr>
          <w:p w:rsidR="00EA2A8D" w:rsidRPr="00BD2EF8" w:rsidRDefault="00EA2A8D" w:rsidP="00AC2D1A">
            <w:pPr>
              <w:ind w:left="34" w:hanging="34"/>
              <w:jc w:val="both"/>
              <w:rPr>
                <w:b/>
                <w:color w:val="000000"/>
                <w:sz w:val="22"/>
                <w:szCs w:val="22"/>
              </w:rPr>
            </w:pPr>
          </w:p>
        </w:tc>
      </w:tr>
      <w:tr w:rsidR="00EA2A8D" w:rsidRPr="005B0CCD" w:rsidTr="005A51FE">
        <w:tc>
          <w:tcPr>
            <w:tcW w:w="1206" w:type="dxa"/>
            <w:tcBorders>
              <w:top w:val="single" w:sz="4" w:space="0" w:color="auto"/>
              <w:left w:val="single" w:sz="4" w:space="0" w:color="auto"/>
              <w:bottom w:val="single" w:sz="4" w:space="0" w:color="auto"/>
              <w:right w:val="single" w:sz="4" w:space="0" w:color="auto"/>
            </w:tcBorders>
          </w:tcPr>
          <w:p w:rsidR="00EA2A8D" w:rsidRPr="00BD2EF8" w:rsidRDefault="00994E63" w:rsidP="00AC2D1A">
            <w:pPr>
              <w:tabs>
                <w:tab w:val="num" w:pos="34"/>
              </w:tabs>
              <w:rPr>
                <w:color w:val="000000"/>
                <w:sz w:val="22"/>
                <w:szCs w:val="22"/>
              </w:rPr>
            </w:pPr>
            <w:r w:rsidRPr="00BD2EF8">
              <w:rPr>
                <w:color w:val="000000"/>
                <w:sz w:val="22"/>
                <w:szCs w:val="22"/>
              </w:rPr>
              <w:t>1.6.1</w:t>
            </w:r>
          </w:p>
        </w:tc>
        <w:tc>
          <w:tcPr>
            <w:tcW w:w="6712" w:type="dxa"/>
            <w:tcBorders>
              <w:top w:val="single" w:sz="4" w:space="0" w:color="auto"/>
              <w:left w:val="single" w:sz="4" w:space="0" w:color="auto"/>
              <w:bottom w:val="single" w:sz="4" w:space="0" w:color="auto"/>
              <w:right w:val="single" w:sz="4" w:space="0" w:color="auto"/>
            </w:tcBorders>
          </w:tcPr>
          <w:p w:rsidR="00EA2A8D" w:rsidRPr="0021103F" w:rsidRDefault="00EA2A8D" w:rsidP="00785DBC">
            <w:pPr>
              <w:tabs>
                <w:tab w:val="num" w:pos="34"/>
              </w:tabs>
              <w:jc w:val="both"/>
              <w:rPr>
                <w:sz w:val="22"/>
                <w:szCs w:val="22"/>
              </w:rPr>
            </w:pPr>
            <w:r w:rsidRPr="0021103F">
              <w:rPr>
                <w:sz w:val="22"/>
                <w:szCs w:val="22"/>
              </w:rPr>
              <w:t>Attiecībā uz objektiem, kas minēt</w:t>
            </w:r>
            <w:r w:rsidR="00785DBC">
              <w:rPr>
                <w:sz w:val="22"/>
                <w:szCs w:val="22"/>
              </w:rPr>
              <w:t>i</w:t>
            </w:r>
            <w:r w:rsidRPr="0021103F">
              <w:rPr>
                <w:sz w:val="22"/>
                <w:szCs w:val="22"/>
              </w:rPr>
              <w:t xml:space="preserve"> Nolikuma 8.pielikuma </w:t>
            </w:r>
            <w:r w:rsidR="0021103F" w:rsidRPr="0021103F">
              <w:rPr>
                <w:sz w:val="22"/>
                <w:szCs w:val="22"/>
              </w:rPr>
              <w:t>7.</w:t>
            </w:r>
            <w:r w:rsidRPr="0021103F">
              <w:rPr>
                <w:sz w:val="22"/>
                <w:szCs w:val="22"/>
              </w:rPr>
              <w:t>tabulā papildu papildu</w:t>
            </w:r>
            <w:r w:rsidR="002B1B1B" w:rsidRPr="0021103F">
              <w:rPr>
                <w:sz w:val="22"/>
                <w:szCs w:val="22"/>
              </w:rPr>
              <w:t>s</w:t>
            </w:r>
            <w:r w:rsidRPr="0021103F">
              <w:rPr>
                <w:sz w:val="22"/>
                <w:szCs w:val="22"/>
              </w:rPr>
              <w:t xml:space="preserve"> 1.4. un 1.5. minētajiem riskiem</w:t>
            </w:r>
            <w:r w:rsidR="002B1B1B" w:rsidRPr="0021103F">
              <w:rPr>
                <w:sz w:val="22"/>
                <w:szCs w:val="22"/>
              </w:rPr>
              <w:t xml:space="preserve"> apdrošinātājs kompensē pēkšņu un neparedzētu fizisku zaudējumu, bojāeju vai bojājumu, kam nepieciešams remonts vai atjaunošana un kas radušies no:</w:t>
            </w:r>
          </w:p>
        </w:tc>
        <w:tc>
          <w:tcPr>
            <w:tcW w:w="1688" w:type="dxa"/>
            <w:gridSpan w:val="2"/>
            <w:tcBorders>
              <w:top w:val="single" w:sz="4" w:space="0" w:color="auto"/>
              <w:left w:val="single" w:sz="4" w:space="0" w:color="auto"/>
              <w:bottom w:val="single" w:sz="4" w:space="0" w:color="auto"/>
              <w:right w:val="single" w:sz="4" w:space="0" w:color="auto"/>
            </w:tcBorders>
          </w:tcPr>
          <w:p w:rsidR="00EA2A8D" w:rsidRPr="00BD2EF8" w:rsidRDefault="00EA2A8D"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994E63" w:rsidP="00AC2D1A">
            <w:pPr>
              <w:tabs>
                <w:tab w:val="num" w:pos="34"/>
              </w:tabs>
              <w:rPr>
                <w:color w:val="000000"/>
                <w:sz w:val="22"/>
                <w:szCs w:val="22"/>
              </w:rPr>
            </w:pPr>
            <w:r w:rsidRPr="00BD2EF8">
              <w:rPr>
                <w:color w:val="000000"/>
                <w:sz w:val="22"/>
                <w:szCs w:val="22"/>
              </w:rPr>
              <w:t>1.6.1.1</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nejaušas darba kļūmes, tādas kā nepareiza vadība; tas, ka detaļas kļuvušas vaļīgākas; aizsargierīču darbības traucējums; svešķermeņu iekļūšana;</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1.6.1.2</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 xml:space="preserve">salūšanas </w:t>
            </w:r>
            <w:proofErr w:type="spellStart"/>
            <w:r w:rsidRPr="00BD2EF8">
              <w:rPr>
                <w:color w:val="000000"/>
                <w:sz w:val="22"/>
                <w:szCs w:val="22"/>
              </w:rPr>
              <w:t>centrifugējošu</w:t>
            </w:r>
            <w:proofErr w:type="spellEnd"/>
            <w:r w:rsidRPr="00BD2EF8">
              <w:rPr>
                <w:color w:val="000000"/>
                <w:sz w:val="22"/>
                <w:szCs w:val="22"/>
              </w:rPr>
              <w:t xml:space="preserve"> spēku dēļ;</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1.6.1.3</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ūdens nepietiekamība tvaika katlos vai augstspiediena tvertnēs;</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1.6.1.4</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 xml:space="preserve">paaugstināta spiediena, vai </w:t>
            </w:r>
            <w:proofErr w:type="spellStart"/>
            <w:r w:rsidRPr="00BD2EF8">
              <w:rPr>
                <w:color w:val="000000"/>
                <w:sz w:val="22"/>
                <w:szCs w:val="22"/>
              </w:rPr>
              <w:t>implozijas</w:t>
            </w:r>
            <w:proofErr w:type="spellEnd"/>
            <w:r w:rsidRPr="00BD2EF8">
              <w:rPr>
                <w:color w:val="000000"/>
                <w:sz w:val="22"/>
                <w:szCs w:val="22"/>
              </w:rPr>
              <w:t xml:space="preserve"> dēļ;</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1.6.1.5</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īssavienojuma, paaugstinātas voltāžas vai strāvas dēļ;</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1.6.1.6</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ab/>
              <w:t xml:space="preserve">defektu vai kļūdu projektā, materiālos vai ražošanā, uzstādīšanas kļūdu dēļ; </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ED3915"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1.6.1.7</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ab/>
              <w:t>nepareizas ekspluatācijas, zināšanu trūkuma, neuzmanības, darbinieku nepiemērotības dēļ.</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2B1B1B" w:rsidRPr="00DA264A" w:rsidTr="005A51FE">
        <w:tc>
          <w:tcPr>
            <w:tcW w:w="1206" w:type="dxa"/>
            <w:tcBorders>
              <w:top w:val="single" w:sz="4" w:space="0" w:color="auto"/>
              <w:left w:val="single" w:sz="4" w:space="0" w:color="auto"/>
              <w:bottom w:val="single" w:sz="4" w:space="0" w:color="auto"/>
              <w:right w:val="single" w:sz="4" w:space="0" w:color="auto"/>
            </w:tcBorders>
          </w:tcPr>
          <w:p w:rsidR="002B1B1B" w:rsidRPr="00BD2EF8" w:rsidRDefault="006F11DE" w:rsidP="00AC2D1A">
            <w:pPr>
              <w:tabs>
                <w:tab w:val="num" w:pos="34"/>
              </w:tabs>
              <w:rPr>
                <w:color w:val="000000"/>
                <w:sz w:val="22"/>
                <w:szCs w:val="22"/>
              </w:rPr>
            </w:pPr>
            <w:r w:rsidRPr="00BD2EF8">
              <w:rPr>
                <w:color w:val="000000"/>
                <w:sz w:val="22"/>
                <w:szCs w:val="22"/>
              </w:rPr>
              <w:t>1.6.1.8</w:t>
            </w:r>
          </w:p>
        </w:tc>
        <w:tc>
          <w:tcPr>
            <w:tcW w:w="6712" w:type="dxa"/>
            <w:tcBorders>
              <w:top w:val="single" w:sz="4" w:space="0" w:color="auto"/>
              <w:left w:val="single" w:sz="4" w:space="0" w:color="auto"/>
              <w:bottom w:val="single" w:sz="4" w:space="0" w:color="auto"/>
              <w:right w:val="single" w:sz="4" w:space="0" w:color="auto"/>
            </w:tcBorders>
          </w:tcPr>
          <w:p w:rsidR="002B1B1B" w:rsidRPr="00BD2EF8" w:rsidRDefault="002B1B1B" w:rsidP="00AC2D1A">
            <w:pPr>
              <w:tabs>
                <w:tab w:val="num" w:pos="34"/>
              </w:tabs>
              <w:jc w:val="both"/>
              <w:rPr>
                <w:color w:val="000000"/>
                <w:sz w:val="22"/>
                <w:szCs w:val="22"/>
              </w:rPr>
            </w:pPr>
            <w:r w:rsidRPr="00BD2EF8">
              <w:rPr>
                <w:color w:val="000000"/>
                <w:sz w:val="22"/>
                <w:szCs w:val="22"/>
              </w:rPr>
              <w:t>jebkura cita negadījuma, kas nav kā izņēmums vai kas nav izslēgts apdrošināšanas polises sevišķajos noteikumos</w:t>
            </w:r>
          </w:p>
        </w:tc>
        <w:tc>
          <w:tcPr>
            <w:tcW w:w="1688" w:type="dxa"/>
            <w:gridSpan w:val="2"/>
            <w:tcBorders>
              <w:top w:val="single" w:sz="4" w:space="0" w:color="auto"/>
              <w:left w:val="single" w:sz="4" w:space="0" w:color="auto"/>
              <w:bottom w:val="single" w:sz="4" w:space="0" w:color="auto"/>
              <w:right w:val="single" w:sz="4" w:space="0" w:color="auto"/>
            </w:tcBorders>
          </w:tcPr>
          <w:p w:rsidR="002B1B1B" w:rsidRPr="00BD2EF8" w:rsidRDefault="002B1B1B" w:rsidP="00AC2D1A">
            <w:pPr>
              <w:ind w:left="34" w:hanging="34"/>
              <w:jc w:val="both"/>
              <w:rPr>
                <w:color w:val="000000"/>
                <w:sz w:val="22"/>
                <w:szCs w:val="22"/>
              </w:rPr>
            </w:pPr>
          </w:p>
        </w:tc>
      </w:tr>
      <w:tr w:rsidR="00EA2A8D" w:rsidRPr="005B0CCD" w:rsidTr="005A51FE">
        <w:tc>
          <w:tcPr>
            <w:tcW w:w="1206" w:type="dxa"/>
            <w:tcBorders>
              <w:top w:val="single" w:sz="4" w:space="0" w:color="auto"/>
              <w:left w:val="single" w:sz="4" w:space="0" w:color="auto"/>
              <w:bottom w:val="single" w:sz="4" w:space="0" w:color="auto"/>
              <w:right w:val="single" w:sz="4" w:space="0" w:color="auto"/>
            </w:tcBorders>
          </w:tcPr>
          <w:p w:rsidR="00EA2A8D" w:rsidRPr="00BD2EF8" w:rsidRDefault="00994E63" w:rsidP="00AC2D1A">
            <w:pPr>
              <w:tabs>
                <w:tab w:val="num" w:pos="34"/>
              </w:tabs>
              <w:rPr>
                <w:color w:val="000000"/>
                <w:sz w:val="22"/>
                <w:szCs w:val="22"/>
              </w:rPr>
            </w:pPr>
            <w:r w:rsidRPr="00BD2EF8">
              <w:rPr>
                <w:color w:val="000000"/>
                <w:sz w:val="22"/>
                <w:szCs w:val="22"/>
              </w:rPr>
              <w:t>1.6.2</w:t>
            </w:r>
          </w:p>
        </w:tc>
        <w:tc>
          <w:tcPr>
            <w:tcW w:w="6712" w:type="dxa"/>
            <w:tcBorders>
              <w:top w:val="single" w:sz="4" w:space="0" w:color="auto"/>
              <w:left w:val="single" w:sz="4" w:space="0" w:color="auto"/>
              <w:bottom w:val="single" w:sz="4" w:space="0" w:color="auto"/>
              <w:right w:val="single" w:sz="4" w:space="0" w:color="auto"/>
            </w:tcBorders>
          </w:tcPr>
          <w:p w:rsidR="00EA2A8D" w:rsidRPr="00BD2EF8" w:rsidRDefault="002B1B1B" w:rsidP="0021103F">
            <w:pPr>
              <w:tabs>
                <w:tab w:val="num" w:pos="34"/>
              </w:tabs>
              <w:jc w:val="both"/>
              <w:rPr>
                <w:color w:val="000000"/>
                <w:sz w:val="22"/>
                <w:szCs w:val="22"/>
              </w:rPr>
            </w:pPr>
            <w:r w:rsidRPr="00BD2EF8">
              <w:rPr>
                <w:color w:val="000000"/>
                <w:sz w:val="22"/>
                <w:szCs w:val="22"/>
              </w:rPr>
              <w:t>Attiecībā u</w:t>
            </w:r>
            <w:r w:rsidR="00ED3915" w:rsidRPr="00BD2EF8">
              <w:rPr>
                <w:color w:val="000000"/>
                <w:sz w:val="22"/>
                <w:szCs w:val="22"/>
              </w:rPr>
              <w:t>z apdrošinātajiem objektiem, kas minēti</w:t>
            </w:r>
            <w:r w:rsidRPr="00BD2EF8">
              <w:rPr>
                <w:color w:val="000000"/>
                <w:sz w:val="22"/>
                <w:szCs w:val="22"/>
              </w:rPr>
              <w:t xml:space="preserve"> </w:t>
            </w:r>
            <w:r w:rsidRPr="0021103F">
              <w:rPr>
                <w:sz w:val="22"/>
                <w:szCs w:val="22"/>
              </w:rPr>
              <w:t>Nolikuma 8</w:t>
            </w:r>
            <w:r w:rsidR="00BC5700" w:rsidRPr="0021103F">
              <w:rPr>
                <w:sz w:val="22"/>
                <w:szCs w:val="22"/>
              </w:rPr>
              <w:t xml:space="preserve">.pielikuma </w:t>
            </w:r>
            <w:r w:rsidR="0021103F" w:rsidRPr="0021103F">
              <w:rPr>
                <w:sz w:val="22"/>
                <w:szCs w:val="22"/>
              </w:rPr>
              <w:t>7.</w:t>
            </w:r>
            <w:r w:rsidRPr="0021103F">
              <w:rPr>
                <w:sz w:val="22"/>
                <w:szCs w:val="22"/>
              </w:rPr>
              <w:t xml:space="preserve">tabulā </w:t>
            </w:r>
            <w:r w:rsidR="002804EE" w:rsidRPr="0021103F">
              <w:rPr>
                <w:sz w:val="22"/>
                <w:szCs w:val="22"/>
              </w:rPr>
              <w:t xml:space="preserve">un </w:t>
            </w:r>
            <w:r w:rsidR="00ED3915" w:rsidRPr="0021103F">
              <w:rPr>
                <w:sz w:val="22"/>
                <w:szCs w:val="22"/>
              </w:rPr>
              <w:t xml:space="preserve">atrodas Rīgā, </w:t>
            </w:r>
            <w:proofErr w:type="spellStart"/>
            <w:r w:rsidR="00ED3915" w:rsidRPr="0021103F">
              <w:rPr>
                <w:sz w:val="22"/>
                <w:szCs w:val="22"/>
              </w:rPr>
              <w:t>Talejas</w:t>
            </w:r>
            <w:proofErr w:type="spellEnd"/>
            <w:r w:rsidR="00ED3915" w:rsidRPr="0021103F">
              <w:rPr>
                <w:sz w:val="22"/>
                <w:szCs w:val="22"/>
              </w:rPr>
              <w:t xml:space="preserve"> ielā 1,</w:t>
            </w:r>
            <w:r w:rsidR="002804EE" w:rsidRPr="0021103F">
              <w:rPr>
                <w:sz w:val="22"/>
                <w:szCs w:val="22"/>
              </w:rPr>
              <w:t xml:space="preserve"> </w:t>
            </w:r>
            <w:r w:rsidRPr="0021103F">
              <w:rPr>
                <w:sz w:val="22"/>
                <w:szCs w:val="22"/>
              </w:rPr>
              <w:t xml:space="preserve">apdrošināšana tiek paplašināta, lai segtu izmaksas, kas saistītas ar ārkārtas remontdarbiem, </w:t>
            </w:r>
            <w:proofErr w:type="spellStart"/>
            <w:r w:rsidR="00BC5700" w:rsidRPr="0021103F">
              <w:rPr>
                <w:sz w:val="22"/>
                <w:szCs w:val="22"/>
              </w:rPr>
              <w:t>ekspress</w:t>
            </w:r>
            <w:proofErr w:type="spellEnd"/>
            <w:r w:rsidR="00BC5700" w:rsidRPr="0021103F">
              <w:rPr>
                <w:sz w:val="22"/>
                <w:szCs w:val="22"/>
              </w:rPr>
              <w:t xml:space="preserve"> </w:t>
            </w:r>
            <w:r w:rsidRPr="0021103F">
              <w:rPr>
                <w:sz w:val="22"/>
                <w:szCs w:val="22"/>
              </w:rPr>
              <w:t>piegādei un kurjera kravu pārvadājumiem (izņem</w:t>
            </w:r>
            <w:r w:rsidRPr="00BD2EF8">
              <w:rPr>
                <w:color w:val="000000"/>
                <w:sz w:val="22"/>
                <w:szCs w:val="22"/>
              </w:rPr>
              <w:t xml:space="preserve">ot avio) ar mērķi nodrošināt nepārtrauktu datu centra darbību, bet </w:t>
            </w:r>
            <w:r w:rsidR="00BC5700" w:rsidRPr="00BD2EF8">
              <w:rPr>
                <w:color w:val="000000"/>
                <w:sz w:val="22"/>
                <w:szCs w:val="22"/>
              </w:rPr>
              <w:t xml:space="preserve">pirmā zaudējuma atlīdzības limitu </w:t>
            </w:r>
            <w:r w:rsidRPr="00BD2EF8">
              <w:rPr>
                <w:color w:val="000000"/>
                <w:sz w:val="22"/>
                <w:szCs w:val="22"/>
              </w:rPr>
              <w:t>500 000 EUR par vienu apdrošināšanas gadījumu.</w:t>
            </w:r>
          </w:p>
        </w:tc>
        <w:tc>
          <w:tcPr>
            <w:tcW w:w="1688" w:type="dxa"/>
            <w:gridSpan w:val="2"/>
            <w:tcBorders>
              <w:top w:val="single" w:sz="4" w:space="0" w:color="auto"/>
              <w:left w:val="single" w:sz="4" w:space="0" w:color="auto"/>
              <w:bottom w:val="single" w:sz="4" w:space="0" w:color="auto"/>
              <w:right w:val="single" w:sz="4" w:space="0" w:color="auto"/>
            </w:tcBorders>
          </w:tcPr>
          <w:p w:rsidR="00EA2A8D" w:rsidRPr="00BD2EF8" w:rsidRDefault="00EA2A8D" w:rsidP="00AC2D1A">
            <w:pPr>
              <w:ind w:left="34" w:hanging="34"/>
              <w:jc w:val="both"/>
              <w:rPr>
                <w:color w:val="000000"/>
                <w:sz w:val="22"/>
                <w:szCs w:val="22"/>
              </w:rPr>
            </w:pPr>
          </w:p>
        </w:tc>
      </w:tr>
      <w:tr w:rsidR="00EA2A8D" w:rsidRPr="00190B53" w:rsidTr="005A51FE">
        <w:tc>
          <w:tcPr>
            <w:tcW w:w="1206" w:type="dxa"/>
            <w:tcBorders>
              <w:top w:val="single" w:sz="4" w:space="0" w:color="auto"/>
              <w:left w:val="single" w:sz="4" w:space="0" w:color="auto"/>
              <w:bottom w:val="single" w:sz="4" w:space="0" w:color="auto"/>
              <w:right w:val="single" w:sz="4" w:space="0" w:color="auto"/>
            </w:tcBorders>
          </w:tcPr>
          <w:p w:rsidR="00EA2A8D" w:rsidRPr="00BD2EF8" w:rsidRDefault="00994E63" w:rsidP="00AC2D1A">
            <w:pPr>
              <w:tabs>
                <w:tab w:val="num" w:pos="34"/>
              </w:tabs>
              <w:rPr>
                <w:b/>
                <w:color w:val="000000"/>
                <w:sz w:val="22"/>
                <w:szCs w:val="22"/>
              </w:rPr>
            </w:pPr>
            <w:r w:rsidRPr="00BD2EF8">
              <w:rPr>
                <w:b/>
                <w:color w:val="000000"/>
                <w:sz w:val="22"/>
                <w:szCs w:val="22"/>
              </w:rPr>
              <w:t>1.7</w:t>
            </w:r>
          </w:p>
        </w:tc>
        <w:tc>
          <w:tcPr>
            <w:tcW w:w="6712" w:type="dxa"/>
            <w:tcBorders>
              <w:top w:val="single" w:sz="4" w:space="0" w:color="auto"/>
              <w:left w:val="single" w:sz="4" w:space="0" w:color="auto"/>
              <w:bottom w:val="single" w:sz="4" w:space="0" w:color="auto"/>
              <w:right w:val="single" w:sz="4" w:space="0" w:color="auto"/>
            </w:tcBorders>
          </w:tcPr>
          <w:p w:rsidR="00EA2A8D" w:rsidRPr="00BD2EF8" w:rsidRDefault="00EA2A8D" w:rsidP="00AC2D1A">
            <w:pPr>
              <w:tabs>
                <w:tab w:val="num" w:pos="34"/>
              </w:tabs>
              <w:jc w:val="both"/>
              <w:rPr>
                <w:b/>
                <w:color w:val="000000"/>
                <w:sz w:val="22"/>
                <w:szCs w:val="22"/>
              </w:rPr>
            </w:pPr>
            <w:r w:rsidRPr="00BD2EF8">
              <w:rPr>
                <w:b/>
                <w:color w:val="000000"/>
                <w:sz w:val="22"/>
                <w:szCs w:val="22"/>
              </w:rPr>
              <w:t>Apdrošinātie riski - Uzņēmējdarbības pārtraukuma apdrošināšana nekustamo īpašumu Pamata -</w:t>
            </w:r>
            <w:r w:rsidR="00766E06" w:rsidRPr="00BD2EF8">
              <w:rPr>
                <w:b/>
                <w:color w:val="000000"/>
                <w:sz w:val="22"/>
                <w:szCs w:val="22"/>
              </w:rPr>
              <w:t xml:space="preserve"> </w:t>
            </w:r>
            <w:r w:rsidRPr="00BD2EF8">
              <w:rPr>
                <w:b/>
                <w:color w:val="000000"/>
                <w:sz w:val="22"/>
                <w:szCs w:val="22"/>
              </w:rPr>
              <w:t xml:space="preserve">nosaukto risku </w:t>
            </w:r>
            <w:r w:rsidR="00766E06" w:rsidRPr="00BD2EF8">
              <w:rPr>
                <w:b/>
                <w:color w:val="000000"/>
                <w:sz w:val="22"/>
                <w:szCs w:val="22"/>
              </w:rPr>
              <w:t xml:space="preserve">apdrošinātajos objektos </w:t>
            </w:r>
            <w:r w:rsidRPr="00BD2EF8">
              <w:rPr>
                <w:b/>
                <w:color w:val="000000"/>
                <w:sz w:val="22"/>
                <w:szCs w:val="22"/>
              </w:rPr>
              <w:t xml:space="preserve">un Papildus -visu risku </w:t>
            </w:r>
            <w:r w:rsidR="00766E06" w:rsidRPr="00BD2EF8">
              <w:rPr>
                <w:b/>
                <w:color w:val="000000"/>
                <w:sz w:val="22"/>
                <w:szCs w:val="22"/>
              </w:rPr>
              <w:t>apdrošinātajos objektos</w:t>
            </w:r>
          </w:p>
        </w:tc>
        <w:tc>
          <w:tcPr>
            <w:tcW w:w="1688" w:type="dxa"/>
            <w:gridSpan w:val="2"/>
            <w:tcBorders>
              <w:top w:val="single" w:sz="4" w:space="0" w:color="auto"/>
              <w:left w:val="single" w:sz="4" w:space="0" w:color="auto"/>
              <w:bottom w:val="single" w:sz="4" w:space="0" w:color="auto"/>
              <w:right w:val="single" w:sz="4" w:space="0" w:color="auto"/>
            </w:tcBorders>
          </w:tcPr>
          <w:p w:rsidR="00EA2A8D" w:rsidRPr="00BD2EF8" w:rsidRDefault="00EA2A8D" w:rsidP="00AC2D1A">
            <w:pPr>
              <w:ind w:left="34" w:hanging="34"/>
              <w:jc w:val="both"/>
              <w:rPr>
                <w:b/>
                <w:color w:val="000000"/>
                <w:sz w:val="22"/>
                <w:szCs w:val="22"/>
              </w:rPr>
            </w:pPr>
          </w:p>
        </w:tc>
      </w:tr>
      <w:tr w:rsidR="00766E06" w:rsidRPr="005B0CCD" w:rsidTr="005A51FE">
        <w:tc>
          <w:tcPr>
            <w:tcW w:w="1206" w:type="dxa"/>
            <w:tcBorders>
              <w:top w:val="single" w:sz="4" w:space="0" w:color="auto"/>
              <w:left w:val="single" w:sz="4" w:space="0" w:color="auto"/>
              <w:bottom w:val="single" w:sz="4" w:space="0" w:color="auto"/>
              <w:right w:val="single" w:sz="4" w:space="0" w:color="auto"/>
            </w:tcBorders>
          </w:tcPr>
          <w:p w:rsidR="00766E06" w:rsidRPr="00BD2EF8" w:rsidRDefault="00994E63" w:rsidP="00AC2D1A">
            <w:pPr>
              <w:tabs>
                <w:tab w:val="num" w:pos="34"/>
              </w:tabs>
              <w:rPr>
                <w:color w:val="000000"/>
                <w:sz w:val="22"/>
                <w:szCs w:val="22"/>
              </w:rPr>
            </w:pPr>
            <w:r w:rsidRPr="00BD2EF8">
              <w:rPr>
                <w:color w:val="000000"/>
                <w:sz w:val="22"/>
                <w:szCs w:val="22"/>
              </w:rPr>
              <w:t>1.7.1</w:t>
            </w:r>
          </w:p>
        </w:tc>
        <w:tc>
          <w:tcPr>
            <w:tcW w:w="6712" w:type="dxa"/>
            <w:tcBorders>
              <w:top w:val="single" w:sz="4" w:space="0" w:color="auto"/>
              <w:left w:val="single" w:sz="4" w:space="0" w:color="auto"/>
              <w:bottom w:val="single" w:sz="4" w:space="0" w:color="auto"/>
              <w:right w:val="single" w:sz="4" w:space="0" w:color="auto"/>
            </w:tcBorders>
          </w:tcPr>
          <w:p w:rsidR="00766E06" w:rsidRPr="00BD2EF8" w:rsidRDefault="00766E06" w:rsidP="0021103F">
            <w:pPr>
              <w:tabs>
                <w:tab w:val="num" w:pos="34"/>
              </w:tabs>
              <w:jc w:val="both"/>
              <w:rPr>
                <w:color w:val="000000"/>
                <w:sz w:val="22"/>
                <w:szCs w:val="22"/>
              </w:rPr>
            </w:pPr>
            <w:r w:rsidRPr="00BD2EF8">
              <w:rPr>
                <w:color w:val="000000"/>
                <w:sz w:val="22"/>
                <w:szCs w:val="22"/>
              </w:rPr>
              <w:t xml:space="preserve">Attiecībā uz objektiem, kas </w:t>
            </w:r>
            <w:r w:rsidRPr="0021103F">
              <w:rPr>
                <w:sz w:val="22"/>
                <w:szCs w:val="22"/>
              </w:rPr>
              <w:t xml:space="preserve">minēts Nolikuma 8.pielikuma </w:t>
            </w:r>
            <w:r w:rsidR="0021103F" w:rsidRPr="0021103F">
              <w:rPr>
                <w:sz w:val="22"/>
                <w:szCs w:val="22"/>
              </w:rPr>
              <w:t>4.un 5.</w:t>
            </w:r>
            <w:r w:rsidRPr="0021103F">
              <w:rPr>
                <w:sz w:val="22"/>
                <w:szCs w:val="22"/>
              </w:rPr>
              <w:t>tabulā</w:t>
            </w:r>
            <w:r w:rsidR="0021103F" w:rsidRPr="0021103F">
              <w:rPr>
                <w:sz w:val="22"/>
                <w:szCs w:val="22"/>
              </w:rPr>
              <w:t>s</w:t>
            </w:r>
            <w:r w:rsidRPr="0021103F">
              <w:rPr>
                <w:sz w:val="22"/>
                <w:szCs w:val="22"/>
              </w:rPr>
              <w:t xml:space="preserve"> </w:t>
            </w:r>
            <w:r w:rsidRPr="00BD2EF8">
              <w:rPr>
                <w:color w:val="000000"/>
                <w:sz w:val="22"/>
                <w:szCs w:val="22"/>
              </w:rPr>
              <w:t xml:space="preserve">apdrošinātājs kompensē uzņēmējdarbības pārtraukumā negūtos </w:t>
            </w:r>
            <w:r w:rsidR="001F22FB" w:rsidRPr="00BD2EF8">
              <w:rPr>
                <w:color w:val="000000"/>
                <w:sz w:val="22"/>
                <w:szCs w:val="22"/>
              </w:rPr>
              <w:t xml:space="preserve">objekta vai tā daļu </w:t>
            </w:r>
            <w:r w:rsidRPr="00BD2EF8">
              <w:rPr>
                <w:color w:val="000000"/>
                <w:sz w:val="22"/>
                <w:szCs w:val="22"/>
              </w:rPr>
              <w:t>nomas maksas ieņēmumus</w:t>
            </w:r>
          </w:p>
        </w:tc>
        <w:tc>
          <w:tcPr>
            <w:tcW w:w="1688" w:type="dxa"/>
            <w:gridSpan w:val="2"/>
            <w:tcBorders>
              <w:top w:val="single" w:sz="4" w:space="0" w:color="auto"/>
              <w:left w:val="single" w:sz="4" w:space="0" w:color="auto"/>
              <w:bottom w:val="single" w:sz="4" w:space="0" w:color="auto"/>
              <w:right w:val="single" w:sz="4" w:space="0" w:color="auto"/>
            </w:tcBorders>
          </w:tcPr>
          <w:p w:rsidR="00766E06" w:rsidRPr="00BD2EF8" w:rsidRDefault="00766E06" w:rsidP="00AC2D1A">
            <w:pPr>
              <w:ind w:left="34" w:hanging="34"/>
              <w:jc w:val="both"/>
              <w:rPr>
                <w:color w:val="000000"/>
                <w:sz w:val="22"/>
                <w:szCs w:val="22"/>
              </w:rPr>
            </w:pPr>
          </w:p>
        </w:tc>
      </w:tr>
      <w:tr w:rsidR="00EA2A8D" w:rsidRPr="005B0CCD" w:rsidTr="005A51FE">
        <w:tc>
          <w:tcPr>
            <w:tcW w:w="1206" w:type="dxa"/>
            <w:tcBorders>
              <w:top w:val="single" w:sz="4" w:space="0" w:color="auto"/>
              <w:left w:val="single" w:sz="4" w:space="0" w:color="auto"/>
              <w:bottom w:val="single" w:sz="4" w:space="0" w:color="auto"/>
              <w:right w:val="single" w:sz="4" w:space="0" w:color="auto"/>
            </w:tcBorders>
          </w:tcPr>
          <w:p w:rsidR="00EA2A8D" w:rsidRPr="00BD2EF8" w:rsidRDefault="00994E63" w:rsidP="00AC2D1A">
            <w:pPr>
              <w:tabs>
                <w:tab w:val="num" w:pos="34"/>
              </w:tabs>
              <w:rPr>
                <w:color w:val="000000"/>
                <w:sz w:val="22"/>
                <w:szCs w:val="22"/>
              </w:rPr>
            </w:pPr>
            <w:r w:rsidRPr="00BD2EF8">
              <w:rPr>
                <w:color w:val="000000"/>
                <w:sz w:val="22"/>
                <w:szCs w:val="22"/>
              </w:rPr>
              <w:t>1.7.2</w:t>
            </w:r>
          </w:p>
        </w:tc>
        <w:tc>
          <w:tcPr>
            <w:tcW w:w="6712" w:type="dxa"/>
            <w:tcBorders>
              <w:top w:val="single" w:sz="4" w:space="0" w:color="auto"/>
              <w:left w:val="single" w:sz="4" w:space="0" w:color="auto"/>
              <w:bottom w:val="single" w:sz="4" w:space="0" w:color="auto"/>
              <w:right w:val="single" w:sz="4" w:space="0" w:color="auto"/>
            </w:tcBorders>
          </w:tcPr>
          <w:p w:rsidR="00EA2A8D" w:rsidRPr="00BD2EF8" w:rsidRDefault="00766E06" w:rsidP="00994E63">
            <w:pPr>
              <w:tabs>
                <w:tab w:val="num" w:pos="34"/>
              </w:tabs>
              <w:jc w:val="both"/>
              <w:rPr>
                <w:color w:val="000000"/>
                <w:sz w:val="22"/>
                <w:szCs w:val="22"/>
              </w:rPr>
            </w:pPr>
            <w:r w:rsidRPr="00BD2EF8">
              <w:rPr>
                <w:color w:val="000000"/>
                <w:sz w:val="22"/>
                <w:szCs w:val="22"/>
              </w:rPr>
              <w:t>Par Apdrošināšanas gadījumu tiek uzskatīts pēkšņs un neparedzams</w:t>
            </w:r>
            <w:r w:rsidR="005044C0" w:rsidRPr="00BD2EF8">
              <w:rPr>
                <w:color w:val="000000"/>
                <w:sz w:val="22"/>
                <w:szCs w:val="22"/>
              </w:rPr>
              <w:t xml:space="preserve"> </w:t>
            </w:r>
            <w:r w:rsidRPr="00BD2EF8">
              <w:rPr>
                <w:color w:val="000000"/>
                <w:sz w:val="22"/>
                <w:szCs w:val="22"/>
              </w:rPr>
              <w:t xml:space="preserve">notikums, </w:t>
            </w:r>
            <w:r w:rsidR="005044C0" w:rsidRPr="00BD2EF8">
              <w:rPr>
                <w:color w:val="000000"/>
                <w:sz w:val="22"/>
                <w:szCs w:val="22"/>
              </w:rPr>
              <w:t xml:space="preserve">ja </w:t>
            </w:r>
            <w:r w:rsidRPr="00BD2EF8">
              <w:rPr>
                <w:color w:val="000000"/>
                <w:sz w:val="22"/>
                <w:szCs w:val="22"/>
              </w:rPr>
              <w:t>ir iestājušies sekojošie</w:t>
            </w:r>
            <w:r w:rsidR="005044C0" w:rsidRPr="00BD2EF8">
              <w:rPr>
                <w:color w:val="000000"/>
                <w:sz w:val="22"/>
                <w:szCs w:val="22"/>
              </w:rPr>
              <w:t xml:space="preserve"> </w:t>
            </w:r>
            <w:r w:rsidR="00A36581" w:rsidRPr="00BD2EF8">
              <w:rPr>
                <w:color w:val="000000"/>
                <w:sz w:val="22"/>
                <w:szCs w:val="22"/>
              </w:rPr>
              <w:t>nosacījumi:</w:t>
            </w:r>
          </w:p>
        </w:tc>
        <w:tc>
          <w:tcPr>
            <w:tcW w:w="1688" w:type="dxa"/>
            <w:gridSpan w:val="2"/>
            <w:tcBorders>
              <w:top w:val="single" w:sz="4" w:space="0" w:color="auto"/>
              <w:left w:val="single" w:sz="4" w:space="0" w:color="auto"/>
              <w:bottom w:val="single" w:sz="4" w:space="0" w:color="auto"/>
              <w:right w:val="single" w:sz="4" w:space="0" w:color="auto"/>
            </w:tcBorders>
          </w:tcPr>
          <w:p w:rsidR="00EA2A8D" w:rsidRPr="00BD2EF8" w:rsidRDefault="00EA2A8D" w:rsidP="00AC2D1A">
            <w:pPr>
              <w:ind w:left="34" w:hanging="34"/>
              <w:jc w:val="both"/>
              <w:rPr>
                <w:color w:val="000000"/>
                <w:sz w:val="22"/>
                <w:szCs w:val="22"/>
              </w:rPr>
            </w:pPr>
          </w:p>
        </w:tc>
      </w:tr>
      <w:tr w:rsidR="00A36581" w:rsidRPr="005B0CCD" w:rsidTr="005A51FE">
        <w:tc>
          <w:tcPr>
            <w:tcW w:w="1206" w:type="dxa"/>
            <w:tcBorders>
              <w:top w:val="single" w:sz="4" w:space="0" w:color="auto"/>
              <w:left w:val="single" w:sz="4" w:space="0" w:color="auto"/>
              <w:bottom w:val="single" w:sz="4" w:space="0" w:color="auto"/>
              <w:right w:val="single" w:sz="4" w:space="0" w:color="auto"/>
            </w:tcBorders>
          </w:tcPr>
          <w:p w:rsidR="00A36581" w:rsidRPr="00BD2EF8" w:rsidRDefault="00A36581" w:rsidP="00AC2D1A">
            <w:pPr>
              <w:tabs>
                <w:tab w:val="num" w:pos="34"/>
              </w:tabs>
              <w:rPr>
                <w:color w:val="000000"/>
                <w:sz w:val="22"/>
                <w:szCs w:val="22"/>
              </w:rPr>
            </w:pPr>
            <w:r w:rsidRPr="00BD2EF8">
              <w:rPr>
                <w:color w:val="000000"/>
                <w:sz w:val="22"/>
                <w:szCs w:val="22"/>
              </w:rPr>
              <w:lastRenderedPageBreak/>
              <w:t>1.7.2.1</w:t>
            </w:r>
          </w:p>
        </w:tc>
        <w:tc>
          <w:tcPr>
            <w:tcW w:w="6712" w:type="dxa"/>
            <w:tcBorders>
              <w:top w:val="single" w:sz="4" w:space="0" w:color="auto"/>
              <w:left w:val="single" w:sz="4" w:space="0" w:color="auto"/>
              <w:bottom w:val="single" w:sz="4" w:space="0" w:color="auto"/>
              <w:right w:val="single" w:sz="4" w:space="0" w:color="auto"/>
            </w:tcBorders>
          </w:tcPr>
          <w:p w:rsidR="00A36581" w:rsidRPr="00BD2EF8" w:rsidRDefault="00A36581" w:rsidP="00AC2D1A">
            <w:pPr>
              <w:tabs>
                <w:tab w:val="num" w:pos="34"/>
              </w:tabs>
              <w:jc w:val="both"/>
              <w:rPr>
                <w:color w:val="000000"/>
                <w:sz w:val="22"/>
                <w:szCs w:val="22"/>
              </w:rPr>
            </w:pPr>
            <w:r w:rsidRPr="00BD2EF8">
              <w:rPr>
                <w:color w:val="000000"/>
                <w:sz w:val="22"/>
                <w:szCs w:val="22"/>
              </w:rPr>
              <w:t>atbilstoši nekustamā īpašuma objekta apdrošinātajiem riskiem ir iestājies apdrošināšanas gadījums, kura rezultātā paredzēta atlīdzība saskaņā ar nekustamā īpašuma apdrošinātajiem riskiem;</w:t>
            </w:r>
          </w:p>
        </w:tc>
        <w:tc>
          <w:tcPr>
            <w:tcW w:w="1688" w:type="dxa"/>
            <w:gridSpan w:val="2"/>
            <w:tcBorders>
              <w:top w:val="single" w:sz="4" w:space="0" w:color="auto"/>
              <w:left w:val="single" w:sz="4" w:space="0" w:color="auto"/>
              <w:bottom w:val="single" w:sz="4" w:space="0" w:color="auto"/>
              <w:right w:val="single" w:sz="4" w:space="0" w:color="auto"/>
            </w:tcBorders>
          </w:tcPr>
          <w:p w:rsidR="00A36581" w:rsidRPr="00BD2EF8" w:rsidRDefault="00A36581" w:rsidP="00AC2D1A">
            <w:pPr>
              <w:ind w:left="34" w:hanging="34"/>
              <w:jc w:val="both"/>
              <w:rPr>
                <w:color w:val="000000"/>
                <w:sz w:val="22"/>
                <w:szCs w:val="22"/>
              </w:rPr>
            </w:pPr>
          </w:p>
        </w:tc>
      </w:tr>
      <w:tr w:rsidR="00A36581" w:rsidRPr="005B0CCD" w:rsidTr="005A51FE">
        <w:tc>
          <w:tcPr>
            <w:tcW w:w="1206" w:type="dxa"/>
            <w:tcBorders>
              <w:top w:val="single" w:sz="4" w:space="0" w:color="auto"/>
              <w:left w:val="single" w:sz="4" w:space="0" w:color="auto"/>
              <w:bottom w:val="single" w:sz="4" w:space="0" w:color="auto"/>
              <w:right w:val="single" w:sz="4" w:space="0" w:color="auto"/>
            </w:tcBorders>
          </w:tcPr>
          <w:p w:rsidR="00A36581" w:rsidRPr="00BD2EF8" w:rsidRDefault="00A36581" w:rsidP="00AC2D1A">
            <w:pPr>
              <w:tabs>
                <w:tab w:val="num" w:pos="34"/>
              </w:tabs>
              <w:rPr>
                <w:color w:val="000000"/>
                <w:sz w:val="22"/>
                <w:szCs w:val="22"/>
              </w:rPr>
            </w:pPr>
            <w:r w:rsidRPr="00BD2EF8">
              <w:rPr>
                <w:color w:val="000000"/>
                <w:sz w:val="22"/>
                <w:szCs w:val="22"/>
              </w:rPr>
              <w:t>1.7.2.2</w:t>
            </w:r>
          </w:p>
        </w:tc>
        <w:tc>
          <w:tcPr>
            <w:tcW w:w="6712" w:type="dxa"/>
            <w:tcBorders>
              <w:top w:val="single" w:sz="4" w:space="0" w:color="auto"/>
              <w:left w:val="single" w:sz="4" w:space="0" w:color="auto"/>
              <w:bottom w:val="single" w:sz="4" w:space="0" w:color="auto"/>
              <w:right w:val="single" w:sz="4" w:space="0" w:color="auto"/>
            </w:tcBorders>
          </w:tcPr>
          <w:p w:rsidR="00A36581" w:rsidRPr="00BD2EF8" w:rsidRDefault="00A36581" w:rsidP="00AC2D1A">
            <w:pPr>
              <w:tabs>
                <w:tab w:val="num" w:pos="34"/>
              </w:tabs>
              <w:jc w:val="both"/>
              <w:rPr>
                <w:color w:val="000000"/>
                <w:sz w:val="22"/>
                <w:szCs w:val="22"/>
              </w:rPr>
            </w:pPr>
            <w:r w:rsidRPr="00BD2EF8">
              <w:rPr>
                <w:color w:val="000000"/>
                <w:sz w:val="22"/>
                <w:szCs w:val="22"/>
              </w:rPr>
              <w:t>uzņēmējdarbības pārtraukums ir tiešas apdrošinātā īpašuma bojājuma vai bojāejas sekas</w:t>
            </w:r>
          </w:p>
        </w:tc>
        <w:tc>
          <w:tcPr>
            <w:tcW w:w="1688" w:type="dxa"/>
            <w:gridSpan w:val="2"/>
            <w:tcBorders>
              <w:top w:val="single" w:sz="4" w:space="0" w:color="auto"/>
              <w:left w:val="single" w:sz="4" w:space="0" w:color="auto"/>
              <w:bottom w:val="single" w:sz="4" w:space="0" w:color="auto"/>
              <w:right w:val="single" w:sz="4" w:space="0" w:color="auto"/>
            </w:tcBorders>
          </w:tcPr>
          <w:p w:rsidR="00A36581" w:rsidRPr="00BD2EF8" w:rsidRDefault="00A36581" w:rsidP="00AC2D1A">
            <w:pPr>
              <w:ind w:left="34" w:hanging="34"/>
              <w:jc w:val="both"/>
              <w:rPr>
                <w:color w:val="000000"/>
                <w:sz w:val="22"/>
                <w:szCs w:val="22"/>
              </w:rPr>
            </w:pPr>
          </w:p>
        </w:tc>
      </w:tr>
      <w:tr w:rsidR="00766E06" w:rsidRPr="005B0CCD" w:rsidTr="005A51FE">
        <w:tc>
          <w:tcPr>
            <w:tcW w:w="1206" w:type="dxa"/>
            <w:tcBorders>
              <w:top w:val="single" w:sz="4" w:space="0" w:color="auto"/>
              <w:left w:val="single" w:sz="4" w:space="0" w:color="auto"/>
              <w:bottom w:val="single" w:sz="4" w:space="0" w:color="auto"/>
              <w:right w:val="single" w:sz="4" w:space="0" w:color="auto"/>
            </w:tcBorders>
          </w:tcPr>
          <w:p w:rsidR="00766E06" w:rsidRPr="00BD2EF8" w:rsidRDefault="00994E63" w:rsidP="00AC2D1A">
            <w:pPr>
              <w:tabs>
                <w:tab w:val="num" w:pos="34"/>
              </w:tabs>
              <w:rPr>
                <w:color w:val="000000"/>
                <w:sz w:val="22"/>
                <w:szCs w:val="22"/>
              </w:rPr>
            </w:pPr>
            <w:r w:rsidRPr="00BD2EF8">
              <w:rPr>
                <w:color w:val="000000"/>
                <w:sz w:val="22"/>
                <w:szCs w:val="22"/>
              </w:rPr>
              <w:t>1.7.3</w:t>
            </w:r>
          </w:p>
        </w:tc>
        <w:tc>
          <w:tcPr>
            <w:tcW w:w="6712" w:type="dxa"/>
            <w:tcBorders>
              <w:top w:val="single" w:sz="4" w:space="0" w:color="auto"/>
              <w:left w:val="single" w:sz="4" w:space="0" w:color="auto"/>
              <w:bottom w:val="single" w:sz="4" w:space="0" w:color="auto"/>
              <w:right w:val="single" w:sz="4" w:space="0" w:color="auto"/>
            </w:tcBorders>
          </w:tcPr>
          <w:p w:rsidR="00766E06" w:rsidRPr="00BD2EF8" w:rsidRDefault="00994E63" w:rsidP="00AC2D1A">
            <w:pPr>
              <w:tabs>
                <w:tab w:val="num" w:pos="34"/>
              </w:tabs>
              <w:jc w:val="both"/>
              <w:rPr>
                <w:color w:val="000000"/>
                <w:sz w:val="22"/>
                <w:szCs w:val="22"/>
              </w:rPr>
            </w:pPr>
            <w:r w:rsidRPr="00BD2EF8">
              <w:rPr>
                <w:color w:val="000000"/>
                <w:sz w:val="22"/>
                <w:szCs w:val="22"/>
              </w:rPr>
              <w:t>U</w:t>
            </w:r>
            <w:r w:rsidR="001F22FB" w:rsidRPr="00BD2EF8">
              <w:rPr>
                <w:color w:val="000000"/>
                <w:sz w:val="22"/>
                <w:szCs w:val="22"/>
              </w:rPr>
              <w:t xml:space="preserve">zņēmējdarbības pārtraukuma segums ir spēkā arī gadījumos, kad nekustamā īpašuma apdrošināšanas zaudējums ir zem </w:t>
            </w:r>
            <w:proofErr w:type="spellStart"/>
            <w:r w:rsidR="001F22FB" w:rsidRPr="00BD2EF8">
              <w:rPr>
                <w:color w:val="000000"/>
                <w:sz w:val="22"/>
                <w:szCs w:val="22"/>
              </w:rPr>
              <w:t>pašriska</w:t>
            </w:r>
            <w:proofErr w:type="spellEnd"/>
            <w:r w:rsidR="001F22FB" w:rsidRPr="00BD2EF8">
              <w:rPr>
                <w:color w:val="000000"/>
                <w:sz w:val="22"/>
                <w:szCs w:val="22"/>
              </w:rPr>
              <w:t xml:space="preserve"> līmeņa</w:t>
            </w:r>
          </w:p>
        </w:tc>
        <w:tc>
          <w:tcPr>
            <w:tcW w:w="1688" w:type="dxa"/>
            <w:gridSpan w:val="2"/>
            <w:tcBorders>
              <w:top w:val="single" w:sz="4" w:space="0" w:color="auto"/>
              <w:left w:val="single" w:sz="4" w:space="0" w:color="auto"/>
              <w:bottom w:val="single" w:sz="4" w:space="0" w:color="auto"/>
              <w:right w:val="single" w:sz="4" w:space="0" w:color="auto"/>
            </w:tcBorders>
          </w:tcPr>
          <w:p w:rsidR="00766E06" w:rsidRPr="00BD2EF8" w:rsidRDefault="00766E06" w:rsidP="00AC2D1A">
            <w:pPr>
              <w:ind w:left="34" w:hanging="34"/>
              <w:jc w:val="both"/>
              <w:rPr>
                <w:color w:val="000000"/>
                <w:sz w:val="22"/>
                <w:szCs w:val="22"/>
              </w:rPr>
            </w:pPr>
          </w:p>
        </w:tc>
      </w:tr>
      <w:tr w:rsidR="00766E06" w:rsidRPr="005B0CCD" w:rsidTr="005A51FE">
        <w:tc>
          <w:tcPr>
            <w:tcW w:w="1206" w:type="dxa"/>
            <w:tcBorders>
              <w:top w:val="single" w:sz="4" w:space="0" w:color="auto"/>
              <w:left w:val="single" w:sz="4" w:space="0" w:color="auto"/>
              <w:bottom w:val="single" w:sz="4" w:space="0" w:color="auto"/>
              <w:right w:val="single" w:sz="4" w:space="0" w:color="auto"/>
            </w:tcBorders>
          </w:tcPr>
          <w:p w:rsidR="00766E06" w:rsidRPr="00BD2EF8" w:rsidRDefault="00994E63" w:rsidP="00AC2D1A">
            <w:pPr>
              <w:tabs>
                <w:tab w:val="num" w:pos="34"/>
              </w:tabs>
              <w:rPr>
                <w:color w:val="000000"/>
                <w:sz w:val="22"/>
                <w:szCs w:val="22"/>
              </w:rPr>
            </w:pPr>
            <w:r w:rsidRPr="00BD2EF8">
              <w:rPr>
                <w:color w:val="000000"/>
                <w:sz w:val="22"/>
                <w:szCs w:val="22"/>
              </w:rPr>
              <w:t>1.7.4</w:t>
            </w:r>
          </w:p>
        </w:tc>
        <w:tc>
          <w:tcPr>
            <w:tcW w:w="6712" w:type="dxa"/>
            <w:tcBorders>
              <w:top w:val="single" w:sz="4" w:space="0" w:color="auto"/>
              <w:left w:val="single" w:sz="4" w:space="0" w:color="auto"/>
              <w:bottom w:val="single" w:sz="4" w:space="0" w:color="auto"/>
              <w:right w:val="single" w:sz="4" w:space="0" w:color="auto"/>
            </w:tcBorders>
          </w:tcPr>
          <w:p w:rsidR="00766E06" w:rsidRPr="00BD2EF8" w:rsidRDefault="00E753E7" w:rsidP="00AC2D1A">
            <w:pPr>
              <w:tabs>
                <w:tab w:val="num" w:pos="34"/>
              </w:tabs>
              <w:jc w:val="both"/>
              <w:rPr>
                <w:color w:val="000000"/>
                <w:sz w:val="22"/>
                <w:szCs w:val="22"/>
              </w:rPr>
            </w:pPr>
            <w:r w:rsidRPr="00BD2EF8">
              <w:rPr>
                <w:color w:val="000000"/>
                <w:sz w:val="22"/>
                <w:szCs w:val="22"/>
              </w:rPr>
              <w:t>P</w:t>
            </w:r>
            <w:r w:rsidR="001F22FB" w:rsidRPr="00BD2EF8">
              <w:rPr>
                <w:color w:val="000000"/>
                <w:sz w:val="22"/>
                <w:szCs w:val="22"/>
              </w:rPr>
              <w:t>apildus izmaksas, kas tiek saskaņotas iestājoties uzņēmējdarbības pārtraukumam gadījumam, pirmā zaudējuma limits 500 000 EUR</w:t>
            </w:r>
            <w:r w:rsidR="00124561">
              <w:t xml:space="preserve"> </w:t>
            </w:r>
            <w:r w:rsidR="00124561" w:rsidRPr="00BD2EF8">
              <w:rPr>
                <w:color w:val="000000"/>
                <w:sz w:val="22"/>
                <w:szCs w:val="22"/>
              </w:rPr>
              <w:t>par gadījumu un apdrošināšanas gada periodā kopā, apdrošinājuma summas ietvaros</w:t>
            </w:r>
            <w:r w:rsidR="001F22FB" w:rsidRPr="00BD2EF8">
              <w:rPr>
                <w:color w:val="000000"/>
                <w:sz w:val="22"/>
                <w:szCs w:val="22"/>
              </w:rPr>
              <w:t>.</w:t>
            </w:r>
          </w:p>
        </w:tc>
        <w:tc>
          <w:tcPr>
            <w:tcW w:w="1688" w:type="dxa"/>
            <w:gridSpan w:val="2"/>
            <w:tcBorders>
              <w:top w:val="single" w:sz="4" w:space="0" w:color="auto"/>
              <w:left w:val="single" w:sz="4" w:space="0" w:color="auto"/>
              <w:bottom w:val="single" w:sz="4" w:space="0" w:color="auto"/>
              <w:right w:val="single" w:sz="4" w:space="0" w:color="auto"/>
            </w:tcBorders>
          </w:tcPr>
          <w:p w:rsidR="00766E06" w:rsidRPr="00BD2EF8" w:rsidRDefault="00766E06" w:rsidP="00AC2D1A">
            <w:pPr>
              <w:ind w:left="34" w:hanging="34"/>
              <w:jc w:val="both"/>
              <w:rPr>
                <w:color w:val="000000"/>
                <w:sz w:val="22"/>
                <w:szCs w:val="22"/>
              </w:rPr>
            </w:pPr>
          </w:p>
        </w:tc>
      </w:tr>
      <w:tr w:rsidR="00124561" w:rsidRPr="00190B53" w:rsidTr="005A51FE">
        <w:tc>
          <w:tcPr>
            <w:tcW w:w="1206" w:type="dxa"/>
            <w:tcBorders>
              <w:top w:val="single" w:sz="4" w:space="0" w:color="auto"/>
              <w:left w:val="single" w:sz="4" w:space="0" w:color="auto"/>
              <w:bottom w:val="single" w:sz="4" w:space="0" w:color="auto"/>
              <w:right w:val="single" w:sz="4" w:space="0" w:color="auto"/>
            </w:tcBorders>
          </w:tcPr>
          <w:p w:rsidR="00124561" w:rsidRPr="00BD2EF8" w:rsidRDefault="00E753E7" w:rsidP="00AC2D1A">
            <w:pPr>
              <w:tabs>
                <w:tab w:val="num" w:pos="34"/>
              </w:tabs>
              <w:rPr>
                <w:b/>
                <w:color w:val="000000"/>
                <w:sz w:val="22"/>
                <w:szCs w:val="22"/>
              </w:rPr>
            </w:pPr>
            <w:r w:rsidRPr="00BD2EF8">
              <w:rPr>
                <w:b/>
                <w:color w:val="000000"/>
                <w:sz w:val="22"/>
                <w:szCs w:val="22"/>
              </w:rPr>
              <w:t>1.8</w:t>
            </w:r>
          </w:p>
        </w:tc>
        <w:tc>
          <w:tcPr>
            <w:tcW w:w="6712" w:type="dxa"/>
            <w:tcBorders>
              <w:top w:val="single" w:sz="4" w:space="0" w:color="auto"/>
              <w:left w:val="single" w:sz="4" w:space="0" w:color="auto"/>
              <w:bottom w:val="single" w:sz="4" w:space="0" w:color="auto"/>
              <w:right w:val="single" w:sz="4" w:space="0" w:color="auto"/>
            </w:tcBorders>
          </w:tcPr>
          <w:p w:rsidR="00124561" w:rsidRPr="00BD2EF8" w:rsidRDefault="00190B53" w:rsidP="00AC2D1A">
            <w:pPr>
              <w:tabs>
                <w:tab w:val="num" w:pos="34"/>
              </w:tabs>
              <w:jc w:val="both"/>
              <w:rPr>
                <w:b/>
                <w:color w:val="000000"/>
                <w:sz w:val="22"/>
                <w:szCs w:val="22"/>
              </w:rPr>
            </w:pPr>
            <w:r w:rsidRPr="00BD2EF8">
              <w:rPr>
                <w:b/>
                <w:color w:val="000000"/>
                <w:sz w:val="22"/>
                <w:szCs w:val="22"/>
              </w:rPr>
              <w:t>Citi apdrošināto</w:t>
            </w:r>
            <w:r w:rsidR="00124561" w:rsidRPr="00BD2EF8">
              <w:rPr>
                <w:b/>
                <w:color w:val="000000"/>
                <w:sz w:val="22"/>
                <w:szCs w:val="22"/>
              </w:rPr>
              <w:t xml:space="preserve"> risku paplašinājumi</w:t>
            </w:r>
          </w:p>
        </w:tc>
        <w:tc>
          <w:tcPr>
            <w:tcW w:w="1688" w:type="dxa"/>
            <w:gridSpan w:val="2"/>
            <w:tcBorders>
              <w:top w:val="single" w:sz="4" w:space="0" w:color="auto"/>
              <w:left w:val="single" w:sz="4" w:space="0" w:color="auto"/>
              <w:bottom w:val="single" w:sz="4" w:space="0" w:color="auto"/>
              <w:right w:val="single" w:sz="4" w:space="0" w:color="auto"/>
            </w:tcBorders>
          </w:tcPr>
          <w:p w:rsidR="00124561" w:rsidRPr="00BD2EF8" w:rsidRDefault="00124561" w:rsidP="00AC2D1A">
            <w:pPr>
              <w:ind w:left="34" w:hanging="34"/>
              <w:jc w:val="both"/>
              <w:rPr>
                <w:b/>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53E7" w:rsidP="00AC2D1A">
            <w:pPr>
              <w:tabs>
                <w:tab w:val="num" w:pos="34"/>
              </w:tabs>
              <w:rPr>
                <w:color w:val="000000"/>
                <w:sz w:val="22"/>
                <w:szCs w:val="22"/>
              </w:rPr>
            </w:pPr>
            <w:r w:rsidRPr="00BD2EF8">
              <w:rPr>
                <w:color w:val="000000"/>
                <w:sz w:val="22"/>
                <w:szCs w:val="22"/>
              </w:rPr>
              <w:t>1.8.1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jc w:val="both"/>
              <w:rPr>
                <w:color w:val="000000"/>
                <w:sz w:val="22"/>
                <w:szCs w:val="22"/>
              </w:rPr>
            </w:pPr>
            <w:r w:rsidRPr="00BD2EF8">
              <w:rPr>
                <w:color w:val="000000"/>
                <w:sz w:val="22"/>
                <w:szCs w:val="22"/>
              </w:rPr>
              <w:t xml:space="preserve">Ar apdrošināšanas gadījuma zaudējuma cēloņa vai apmēra noteikšanu saistītie ekspertu izdevumi ar atlīdzības pirmā zaudējuma limitu </w:t>
            </w:r>
            <w:r w:rsidR="00124561" w:rsidRPr="00BD2EF8">
              <w:rPr>
                <w:color w:val="000000"/>
                <w:sz w:val="22"/>
                <w:szCs w:val="22"/>
              </w:rPr>
              <w:t>2</w:t>
            </w:r>
            <w:r w:rsidR="006F11DE" w:rsidRPr="00BD2EF8">
              <w:rPr>
                <w:color w:val="000000"/>
                <w:sz w:val="22"/>
                <w:szCs w:val="22"/>
              </w:rPr>
              <w:t xml:space="preserve">00 </w:t>
            </w:r>
            <w:r w:rsidRPr="00BD2EF8">
              <w:rPr>
                <w:color w:val="000000"/>
                <w:sz w:val="22"/>
                <w:szCs w:val="22"/>
              </w:rPr>
              <w:t>000 EUR par vienu apdrošināšanas gadījumu, objekta apdrošinājuma summas ietvaros;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ED3915"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53E7" w:rsidP="00AC2D1A">
            <w:pPr>
              <w:tabs>
                <w:tab w:val="num" w:pos="34"/>
              </w:tabs>
              <w:rPr>
                <w:color w:val="000000"/>
                <w:sz w:val="22"/>
                <w:szCs w:val="22"/>
              </w:rPr>
            </w:pPr>
            <w:r w:rsidRPr="00BD2EF8">
              <w:rPr>
                <w:color w:val="000000"/>
                <w:sz w:val="22"/>
                <w:szCs w:val="22"/>
              </w:rPr>
              <w:t>1.8.2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124561" w:rsidP="00AC2D1A">
            <w:pPr>
              <w:jc w:val="both"/>
              <w:rPr>
                <w:color w:val="000000"/>
                <w:sz w:val="22"/>
                <w:szCs w:val="22"/>
              </w:rPr>
            </w:pPr>
            <w:r w:rsidRPr="00BD2EF8">
              <w:rPr>
                <w:color w:val="000000"/>
                <w:sz w:val="22"/>
                <w:szCs w:val="22"/>
              </w:rPr>
              <w:t>Masu nekārtību, iekšējo nemieru, streiku, terora aktu rezultātā tieši vai netieši radīto īpašuma bojājumi vai zaudējumi, ar pirmā zaudējuma atlīdzības limitu 1 000 000 EUR par gadījumu un kopā vienam apdrošinātajam objektam katrā vienā apdrošināšanas gadā, un ar atlīdzības limitu 2 000 000 EUR attiecībā uz visiem objektiem katrā vienā apdrošināšanas gadā kopā, apdrošinājuma summu ietvaros;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BC5700" w:rsidRPr="005B0CCD" w:rsidTr="005A51FE">
        <w:tc>
          <w:tcPr>
            <w:tcW w:w="1206" w:type="dxa"/>
            <w:tcBorders>
              <w:top w:val="single" w:sz="4" w:space="0" w:color="auto"/>
              <w:left w:val="single" w:sz="4" w:space="0" w:color="auto"/>
              <w:bottom w:val="single" w:sz="4" w:space="0" w:color="auto"/>
              <w:right w:val="single" w:sz="4" w:space="0" w:color="auto"/>
            </w:tcBorders>
          </w:tcPr>
          <w:p w:rsidR="00BC5700" w:rsidRPr="00BD2EF8" w:rsidRDefault="00E753E7" w:rsidP="00AC2D1A">
            <w:pPr>
              <w:tabs>
                <w:tab w:val="num" w:pos="34"/>
              </w:tabs>
              <w:rPr>
                <w:color w:val="000000"/>
                <w:sz w:val="22"/>
                <w:szCs w:val="22"/>
              </w:rPr>
            </w:pPr>
            <w:r w:rsidRPr="00BD2EF8">
              <w:rPr>
                <w:color w:val="000000"/>
                <w:sz w:val="22"/>
                <w:szCs w:val="22"/>
              </w:rPr>
              <w:t>1.8.3</w:t>
            </w:r>
          </w:p>
        </w:tc>
        <w:tc>
          <w:tcPr>
            <w:tcW w:w="6712" w:type="dxa"/>
            <w:tcBorders>
              <w:top w:val="single" w:sz="4" w:space="0" w:color="auto"/>
              <w:left w:val="single" w:sz="4" w:space="0" w:color="auto"/>
              <w:bottom w:val="single" w:sz="4" w:space="0" w:color="auto"/>
              <w:right w:val="single" w:sz="4" w:space="0" w:color="auto"/>
            </w:tcBorders>
          </w:tcPr>
          <w:p w:rsidR="00BC5700" w:rsidRPr="00BD2EF8" w:rsidRDefault="00BC5700" w:rsidP="00AC2D1A">
            <w:pPr>
              <w:jc w:val="both"/>
              <w:rPr>
                <w:color w:val="000000"/>
                <w:sz w:val="22"/>
                <w:szCs w:val="22"/>
              </w:rPr>
            </w:pPr>
            <w:r w:rsidRPr="00BD2EF8">
              <w:rPr>
                <w:color w:val="000000"/>
                <w:sz w:val="22"/>
                <w:szCs w:val="22"/>
              </w:rPr>
              <w:t xml:space="preserve">Apdrošināšana ir spēkā arī ja apdrošināšanas gadījuma cēlonis ir nekvalitatīvu projektēšanas, būvniecības, montāžas </w:t>
            </w:r>
            <w:proofErr w:type="spellStart"/>
            <w:r w:rsidRPr="00BD2EF8">
              <w:rPr>
                <w:color w:val="000000"/>
                <w:sz w:val="22"/>
                <w:szCs w:val="22"/>
              </w:rPr>
              <w:t>utml</w:t>
            </w:r>
            <w:proofErr w:type="spellEnd"/>
            <w:r w:rsidRPr="00BD2EF8">
              <w:rPr>
                <w:color w:val="000000"/>
                <w:sz w:val="22"/>
                <w:szCs w:val="22"/>
              </w:rPr>
              <w:t xml:space="preserve"> darbu un neatbilstošu materiālu izmantošanas dēļ.</w:t>
            </w:r>
            <w:r w:rsidR="00766E06" w:rsidRPr="00BD2EF8">
              <w:rPr>
                <w:color w:val="000000"/>
                <w:sz w:val="22"/>
                <w:szCs w:val="22"/>
              </w:rPr>
              <w:t xml:space="preserve"> Tas nozīmē, ka netiek segti šādi konkrēti nekvalitatīvi darbi vai materiāli</w:t>
            </w:r>
            <w:r w:rsidRPr="00BD2EF8">
              <w:rPr>
                <w:color w:val="000000"/>
                <w:sz w:val="22"/>
                <w:szCs w:val="22"/>
              </w:rPr>
              <w:t xml:space="preserve">, bet </w:t>
            </w:r>
            <w:r w:rsidR="00766E06" w:rsidRPr="00BD2EF8">
              <w:rPr>
                <w:color w:val="000000"/>
                <w:sz w:val="22"/>
                <w:szCs w:val="22"/>
              </w:rPr>
              <w:t>tiek segti pakārtoti zaudējumi</w:t>
            </w:r>
            <w:r w:rsidRPr="00BD2EF8">
              <w:rPr>
                <w:color w:val="000000"/>
                <w:sz w:val="22"/>
                <w:szCs w:val="22"/>
              </w:rPr>
              <w:t xml:space="preserve">, kas rodas apdrošinātajam objektam augstākminēto </w:t>
            </w:r>
            <w:r w:rsidR="00766E06" w:rsidRPr="00BD2EF8">
              <w:rPr>
                <w:color w:val="000000"/>
                <w:sz w:val="22"/>
                <w:szCs w:val="22"/>
              </w:rPr>
              <w:t>gadījumu</w:t>
            </w:r>
            <w:r w:rsidRPr="00BD2EF8">
              <w:rPr>
                <w:color w:val="000000"/>
                <w:sz w:val="22"/>
                <w:szCs w:val="22"/>
              </w:rPr>
              <w:t xml:space="preserve"> rezultātā.</w:t>
            </w:r>
          </w:p>
        </w:tc>
        <w:tc>
          <w:tcPr>
            <w:tcW w:w="1688" w:type="dxa"/>
            <w:gridSpan w:val="2"/>
            <w:tcBorders>
              <w:top w:val="single" w:sz="4" w:space="0" w:color="auto"/>
              <w:left w:val="single" w:sz="4" w:space="0" w:color="auto"/>
              <w:bottom w:val="single" w:sz="4" w:space="0" w:color="auto"/>
              <w:right w:val="single" w:sz="4" w:space="0" w:color="auto"/>
            </w:tcBorders>
          </w:tcPr>
          <w:p w:rsidR="00BC5700" w:rsidRPr="00BD2EF8" w:rsidRDefault="00BC5700"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53E7" w:rsidP="00AC2D1A">
            <w:pPr>
              <w:tabs>
                <w:tab w:val="num" w:pos="34"/>
              </w:tabs>
              <w:rPr>
                <w:color w:val="000000"/>
                <w:sz w:val="22"/>
                <w:szCs w:val="22"/>
              </w:rPr>
            </w:pPr>
            <w:r w:rsidRPr="00BD2EF8">
              <w:rPr>
                <w:color w:val="000000"/>
                <w:sz w:val="22"/>
                <w:szCs w:val="22"/>
              </w:rPr>
              <w:t>1.8.4</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Apdrošināšana ir spēkā bez papildus ierobežojumiem vieglas neuzmanības gadījumos</w:t>
            </w:r>
            <w:r w:rsidR="00E753E7" w:rsidRPr="00BD2EF8">
              <w:rPr>
                <w:color w:val="000000"/>
                <w:sz w:val="22"/>
                <w:szCs w:val="22"/>
              </w:rPr>
              <w:t xml:space="preserve"> (bez regresa tiesībām pret vainīgo personu - Apdrošināto un Pasūtītāja darbinieku, t.sk. valdes un pārvalžu direktoriem)</w:t>
            </w:r>
            <w:r w:rsidRPr="00BD2EF8">
              <w:rPr>
                <w:color w:val="000000"/>
                <w:sz w:val="22"/>
                <w:szCs w:val="22"/>
              </w:rPr>
              <w:t>;</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53E7" w:rsidP="00AC2D1A">
            <w:pPr>
              <w:tabs>
                <w:tab w:val="num" w:pos="34"/>
              </w:tabs>
              <w:rPr>
                <w:color w:val="000000"/>
                <w:sz w:val="22"/>
                <w:szCs w:val="22"/>
              </w:rPr>
            </w:pPr>
            <w:r w:rsidRPr="00BD2EF8">
              <w:rPr>
                <w:color w:val="000000"/>
                <w:sz w:val="22"/>
                <w:szCs w:val="22"/>
              </w:rPr>
              <w:t>1.8.5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Apdrošināšana ir spēkā arī Apdrošināto un Pasūtītāja darbinieku (izņemot valdes un pārvalžu direktoru</w:t>
            </w:r>
            <w:r w:rsidR="00E753E7" w:rsidRPr="00BD2EF8">
              <w:rPr>
                <w:color w:val="000000"/>
                <w:sz w:val="22"/>
                <w:szCs w:val="22"/>
              </w:rPr>
              <w:t>s</w:t>
            </w:r>
            <w:r w:rsidRPr="00BD2EF8">
              <w:rPr>
                <w:color w:val="000000"/>
                <w:sz w:val="22"/>
                <w:szCs w:val="22"/>
              </w:rPr>
              <w:t xml:space="preserve">) rupjas neuzmanības gadījumos (ar regresa </w:t>
            </w:r>
            <w:r w:rsidR="007B1B63" w:rsidRPr="00BD2EF8">
              <w:rPr>
                <w:color w:val="000000"/>
                <w:sz w:val="22"/>
                <w:szCs w:val="22"/>
              </w:rPr>
              <w:t>tiesībām pret vainīgo personu);</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53E7" w:rsidP="00AC2D1A">
            <w:pPr>
              <w:tabs>
                <w:tab w:val="num" w:pos="34"/>
              </w:tabs>
              <w:rPr>
                <w:color w:val="000000"/>
                <w:sz w:val="22"/>
                <w:szCs w:val="22"/>
              </w:rPr>
            </w:pPr>
            <w:r w:rsidRPr="00BD2EF8">
              <w:rPr>
                <w:color w:val="000000"/>
                <w:sz w:val="22"/>
                <w:szCs w:val="22"/>
              </w:rPr>
              <w:t>1.8.6</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Apdrošināšana ir spēkā arī apdrošināto objekta nomnieku, tiesisko lietotāju, būvnieku un to piesaistīto apakšuzņēmēju, apsardzes uzņēmumu un citu apdrošināmajā objektā strādājošo un to izmantojošo personu, kas nav Pasūtītājs, darbības vai bezdarbības, vieglas un rupjas neuzmanības gadījumos (ar regresa tiesībām pret vainīgo personu);</w:t>
            </w:r>
          </w:p>
          <w:p w:rsidR="00FB2471" w:rsidRPr="00BD2EF8" w:rsidRDefault="00FB2471" w:rsidP="00AC2D1A">
            <w:pPr>
              <w:jc w:val="both"/>
              <w:rPr>
                <w:color w:val="000000"/>
                <w:sz w:val="22"/>
                <w:szCs w:val="22"/>
              </w:rPr>
            </w:pPr>
            <w:r w:rsidRPr="00BD2EF8">
              <w:rPr>
                <w:color w:val="000000"/>
                <w:sz w:val="22"/>
                <w:szCs w:val="22"/>
              </w:rPr>
              <w:t>Regress pret apdrošināto objekta nomniekiem netiek pielietots, ja apdrošināšanas gadījums noticis nomnieka vieglas neuzmanības rezultātā.</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rPr>
                <w:color w:val="000000"/>
                <w:sz w:val="22"/>
                <w:szCs w:val="22"/>
              </w:rPr>
            </w:pPr>
            <w:r w:rsidRPr="00BD2EF8">
              <w:rPr>
                <w:color w:val="000000"/>
                <w:sz w:val="22"/>
                <w:szCs w:val="22"/>
              </w:rPr>
              <w:t>1.</w:t>
            </w:r>
            <w:r w:rsidR="00190B53" w:rsidRPr="00BD2EF8">
              <w:rPr>
                <w:color w:val="000000"/>
                <w:sz w:val="22"/>
                <w:szCs w:val="22"/>
              </w:rPr>
              <w:t>8.7</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Apdrošināšana  ir spēkā arī laikā, kad apdrošināmajā objektā, objekta daļā un/vai tā apkārtnē tiek veikti būvdarbi (būves radīšana, būves novietošana, pārbūve, atjaunošana, restaurācija, iekonservēšana, ierīkošana, nojaukšana), remonta, apkopes, montāžas, u.tml. darbi, kuru veikšanai saskaņā ar spēkā esošajiem normatīvajiem aktiem nav nepieciešama būvatļauja, paskaidrojuma raksts vai apliecinājuma karte, kā arī šādu darbu rezultātā radītiem zaudējumiem esošam apdrošinātajam objektam. Taču šādu darbu laikā veiktie ieguldījumi automātiski tiek iekļauti apdrošināšanas segumā tikai ar šo ieguldījumu pieņemšanas brīdi no Pasūtītāja puses;</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tabs>
                <w:tab w:val="num" w:pos="34"/>
              </w:tabs>
              <w:rPr>
                <w:color w:val="000000"/>
                <w:sz w:val="22"/>
                <w:szCs w:val="22"/>
              </w:rPr>
            </w:pPr>
            <w:r w:rsidRPr="00BD2EF8">
              <w:rPr>
                <w:color w:val="000000"/>
                <w:sz w:val="22"/>
                <w:szCs w:val="22"/>
              </w:rPr>
              <w:t>1.</w:t>
            </w:r>
            <w:r w:rsidR="00E753E7" w:rsidRPr="00BD2EF8">
              <w:rPr>
                <w:color w:val="000000"/>
                <w:sz w:val="22"/>
                <w:szCs w:val="22"/>
              </w:rPr>
              <w:t>8.8</w:t>
            </w:r>
          </w:p>
        </w:tc>
        <w:tc>
          <w:tcPr>
            <w:tcW w:w="6712" w:type="dxa"/>
            <w:tcBorders>
              <w:top w:val="single" w:sz="4" w:space="0" w:color="auto"/>
              <w:left w:val="single" w:sz="4" w:space="0" w:color="auto"/>
              <w:bottom w:val="single" w:sz="4" w:space="0" w:color="auto"/>
              <w:right w:val="single" w:sz="4" w:space="0" w:color="auto"/>
            </w:tcBorders>
            <w:hideMark/>
          </w:tcPr>
          <w:p w:rsidR="005B0CCD" w:rsidRPr="00820B75" w:rsidRDefault="005B0CCD" w:rsidP="00AC2D1A">
            <w:pPr>
              <w:jc w:val="both"/>
              <w:rPr>
                <w:color w:val="000000"/>
                <w:sz w:val="22"/>
                <w:szCs w:val="22"/>
              </w:rPr>
            </w:pPr>
            <w:r w:rsidRPr="00820B75">
              <w:rPr>
                <w:color w:val="000000"/>
                <w:sz w:val="22"/>
                <w:szCs w:val="22"/>
              </w:rPr>
              <w:t xml:space="preserve">Apdrošināšana ir spēkā arī laikā, kad apdrošināmajā objektā, objekta daļā un/vai tā apkārtnē tiek veikti būvdarbi (būves radīšana, būves novietošana, pārbūve, atjaunošana, restaurācija, iekonservēšana, ierīkošana, nojaukšana), remonta, apkopes, montāžas, </w:t>
            </w:r>
            <w:proofErr w:type="spellStart"/>
            <w:r w:rsidRPr="00820B75">
              <w:rPr>
                <w:color w:val="000000"/>
                <w:sz w:val="22"/>
                <w:szCs w:val="22"/>
              </w:rPr>
              <w:t>utml</w:t>
            </w:r>
            <w:proofErr w:type="spellEnd"/>
            <w:r w:rsidRPr="00820B75">
              <w:rPr>
                <w:color w:val="000000"/>
                <w:sz w:val="22"/>
                <w:szCs w:val="22"/>
              </w:rPr>
              <w:t xml:space="preserve">. darbi, kuru </w:t>
            </w:r>
            <w:r w:rsidRPr="00820B75">
              <w:rPr>
                <w:color w:val="000000"/>
                <w:sz w:val="22"/>
                <w:szCs w:val="22"/>
              </w:rPr>
              <w:lastRenderedPageBreak/>
              <w:t>veikšanai saskaņā ar spēkā esošajiem normatīvajiem aktiem ir nepieciešama būvatļauja, paskaidrojuma raksts vai apliecinājuma karte, kā arī šādu darbu rezultātā radītiem zaudējumiem esošam apdrošinātajam objektam. Taču šādu darbu laikā veiktie ieguldījumi automātiski tiek iekļauti apdrošināšanas segumā tikai ar šo ieguldījumu pieņemšanas brīdi no Pasūtītāja puses.</w:t>
            </w:r>
            <w:r w:rsidRPr="00820B75">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190B53" w:rsidRPr="006F11DE"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90B53" w:rsidRPr="00BD2EF8" w:rsidRDefault="00E753E7" w:rsidP="00AC2D1A">
            <w:pPr>
              <w:keepNext/>
              <w:outlineLvl w:val="0"/>
              <w:rPr>
                <w:b/>
                <w:bCs/>
                <w:color w:val="000000"/>
                <w:kern w:val="32"/>
                <w:sz w:val="22"/>
                <w:szCs w:val="22"/>
              </w:rPr>
            </w:pPr>
            <w:r w:rsidRPr="00BD2EF8">
              <w:rPr>
                <w:b/>
                <w:bCs/>
                <w:color w:val="000000"/>
                <w:kern w:val="32"/>
                <w:sz w:val="22"/>
                <w:szCs w:val="22"/>
              </w:rPr>
              <w:lastRenderedPageBreak/>
              <w:t>1.9</w:t>
            </w:r>
          </w:p>
        </w:tc>
        <w:tc>
          <w:tcPr>
            <w:tcW w:w="6712" w:type="dxa"/>
            <w:tcBorders>
              <w:top w:val="single" w:sz="4" w:space="0" w:color="auto"/>
              <w:left w:val="single" w:sz="4" w:space="0" w:color="auto"/>
              <w:bottom w:val="single" w:sz="4" w:space="0" w:color="auto"/>
              <w:right w:val="single" w:sz="4" w:space="0" w:color="auto"/>
            </w:tcBorders>
          </w:tcPr>
          <w:p w:rsidR="00190B53" w:rsidRPr="00820B75" w:rsidRDefault="00190B53" w:rsidP="00AC2D1A">
            <w:pPr>
              <w:keepNext/>
              <w:jc w:val="both"/>
              <w:outlineLvl w:val="0"/>
              <w:rPr>
                <w:b/>
                <w:bCs/>
                <w:color w:val="000000"/>
                <w:kern w:val="32"/>
                <w:sz w:val="22"/>
                <w:szCs w:val="22"/>
              </w:rPr>
            </w:pPr>
            <w:r w:rsidRPr="00820B75">
              <w:rPr>
                <w:b/>
                <w:color w:val="000000"/>
                <w:sz w:val="22"/>
                <w:szCs w:val="22"/>
              </w:rPr>
              <w:t>Izmaiņu veikšana polisē apdrošināšanas perioda darbības laikā</w:t>
            </w:r>
          </w:p>
        </w:tc>
        <w:tc>
          <w:tcPr>
            <w:tcW w:w="1671" w:type="dxa"/>
            <w:tcBorders>
              <w:top w:val="single" w:sz="4" w:space="0" w:color="auto"/>
              <w:left w:val="single" w:sz="4" w:space="0" w:color="auto"/>
              <w:bottom w:val="single" w:sz="4" w:space="0" w:color="auto"/>
              <w:right w:val="single" w:sz="4" w:space="0" w:color="auto"/>
            </w:tcBorders>
          </w:tcPr>
          <w:p w:rsidR="00190B53" w:rsidRPr="00BD2EF8" w:rsidRDefault="00190B53" w:rsidP="00AC2D1A">
            <w:pPr>
              <w:ind w:left="34" w:hanging="34"/>
              <w:jc w:val="both"/>
              <w:rPr>
                <w:b/>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730A97" w:rsidP="00AC2D1A">
            <w:pPr>
              <w:keepNext/>
              <w:outlineLvl w:val="0"/>
              <w:rPr>
                <w:bCs/>
                <w:color w:val="000000"/>
                <w:kern w:val="32"/>
                <w:sz w:val="22"/>
                <w:szCs w:val="22"/>
              </w:rPr>
            </w:pPr>
            <w:r w:rsidRPr="00BD2EF8">
              <w:rPr>
                <w:bCs/>
                <w:color w:val="000000"/>
                <w:kern w:val="32"/>
                <w:sz w:val="22"/>
                <w:szCs w:val="22"/>
              </w:rPr>
              <w:t>1.9</w:t>
            </w:r>
            <w:r w:rsidR="00E753E7" w:rsidRPr="00BD2EF8">
              <w:rPr>
                <w:bCs/>
                <w:color w:val="000000"/>
                <w:kern w:val="32"/>
                <w:sz w:val="22"/>
                <w:szCs w:val="22"/>
              </w:rPr>
              <w:t>.1</w:t>
            </w:r>
          </w:p>
        </w:tc>
        <w:tc>
          <w:tcPr>
            <w:tcW w:w="6712" w:type="dxa"/>
            <w:tcBorders>
              <w:top w:val="single" w:sz="4" w:space="0" w:color="auto"/>
              <w:left w:val="single" w:sz="4" w:space="0" w:color="auto"/>
              <w:bottom w:val="single" w:sz="4" w:space="0" w:color="auto"/>
              <w:right w:val="single" w:sz="4" w:space="0" w:color="auto"/>
            </w:tcBorders>
            <w:hideMark/>
          </w:tcPr>
          <w:p w:rsidR="00A36581" w:rsidRPr="00820B75" w:rsidRDefault="00287937" w:rsidP="00287937">
            <w:pPr>
              <w:keepNext/>
              <w:jc w:val="both"/>
              <w:outlineLvl w:val="0"/>
              <w:rPr>
                <w:sz w:val="22"/>
                <w:szCs w:val="22"/>
              </w:rPr>
            </w:pPr>
            <w:r w:rsidRPr="00820B75">
              <w:rPr>
                <w:bCs/>
                <w:kern w:val="32"/>
                <w:sz w:val="22"/>
                <w:szCs w:val="22"/>
              </w:rPr>
              <w:t>Pasūtītājs iesniedz Pretendentam apdrošināmo objektu sarakstus ar sekojošu dalījumu (Nolikuma 8.pielikums) iepirkuma līguma noslēgšanai un pirms apdrošināšanas līguma slēgšanas precizētu sarakstus ar aktuālo informāciju uz apdrošināšanas perioda sākuma brīdi:</w:t>
            </w:r>
          </w:p>
        </w:tc>
        <w:tc>
          <w:tcPr>
            <w:tcW w:w="1671" w:type="dxa"/>
            <w:tcBorders>
              <w:top w:val="single" w:sz="4" w:space="0" w:color="auto"/>
              <w:left w:val="single" w:sz="4" w:space="0" w:color="auto"/>
              <w:bottom w:val="single" w:sz="4" w:space="0" w:color="auto"/>
              <w:right w:val="single" w:sz="4" w:space="0" w:color="auto"/>
            </w:tcBorders>
          </w:tcPr>
          <w:p w:rsidR="005B0CCD" w:rsidRPr="0021103F" w:rsidRDefault="005B0CCD" w:rsidP="00AC2D1A">
            <w:pPr>
              <w:ind w:left="34" w:hanging="34"/>
              <w:jc w:val="both"/>
              <w:rPr>
                <w:sz w:val="22"/>
                <w:szCs w:val="22"/>
              </w:rPr>
            </w:pPr>
          </w:p>
        </w:tc>
      </w:tr>
      <w:tr w:rsidR="00730A97"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730A97" w:rsidRPr="00BD2EF8" w:rsidRDefault="00E753E7" w:rsidP="00AC2D1A">
            <w:pPr>
              <w:tabs>
                <w:tab w:val="num" w:pos="34"/>
              </w:tabs>
              <w:rPr>
                <w:color w:val="000000"/>
                <w:sz w:val="22"/>
                <w:szCs w:val="22"/>
              </w:rPr>
            </w:pPr>
            <w:r w:rsidRPr="00BD2EF8">
              <w:rPr>
                <w:color w:val="000000"/>
                <w:sz w:val="22"/>
                <w:szCs w:val="22"/>
              </w:rPr>
              <w:t>1.9.1.1</w:t>
            </w:r>
          </w:p>
        </w:tc>
        <w:tc>
          <w:tcPr>
            <w:tcW w:w="6712" w:type="dxa"/>
            <w:tcBorders>
              <w:top w:val="single" w:sz="4" w:space="0" w:color="auto"/>
              <w:left w:val="single" w:sz="4" w:space="0" w:color="auto"/>
              <w:bottom w:val="single" w:sz="4" w:space="0" w:color="auto"/>
              <w:right w:val="single" w:sz="4" w:space="0" w:color="auto"/>
            </w:tcBorders>
          </w:tcPr>
          <w:p w:rsidR="00730A97" w:rsidRPr="00820B75" w:rsidRDefault="00730A97" w:rsidP="00730A97">
            <w:pPr>
              <w:keepNext/>
              <w:jc w:val="both"/>
              <w:outlineLvl w:val="0"/>
              <w:rPr>
                <w:bCs/>
                <w:kern w:val="32"/>
                <w:sz w:val="22"/>
                <w:szCs w:val="22"/>
              </w:rPr>
            </w:pPr>
            <w:r w:rsidRPr="00820B75">
              <w:rPr>
                <w:bCs/>
                <w:kern w:val="32"/>
                <w:sz w:val="22"/>
                <w:szCs w:val="22"/>
              </w:rPr>
              <w:t>Nekustamo īpašuma Pamata - nosaukto risku apdrošināšanai</w:t>
            </w:r>
          </w:p>
        </w:tc>
        <w:tc>
          <w:tcPr>
            <w:tcW w:w="1671" w:type="dxa"/>
            <w:tcBorders>
              <w:top w:val="single" w:sz="4" w:space="0" w:color="auto"/>
              <w:left w:val="single" w:sz="4" w:space="0" w:color="auto"/>
              <w:bottom w:val="single" w:sz="4" w:space="0" w:color="auto"/>
              <w:right w:val="single" w:sz="4" w:space="0" w:color="auto"/>
            </w:tcBorders>
          </w:tcPr>
          <w:p w:rsidR="00730A97" w:rsidRPr="0021103F" w:rsidRDefault="00730A97" w:rsidP="00AC2D1A">
            <w:pPr>
              <w:ind w:left="34" w:hanging="34"/>
              <w:jc w:val="both"/>
              <w:rPr>
                <w:sz w:val="22"/>
                <w:szCs w:val="22"/>
              </w:rPr>
            </w:pPr>
          </w:p>
        </w:tc>
      </w:tr>
      <w:tr w:rsidR="00AC2D1A"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C2D1A" w:rsidRPr="00BD2EF8" w:rsidRDefault="00E753E7" w:rsidP="00AC2D1A">
            <w:pPr>
              <w:tabs>
                <w:tab w:val="num" w:pos="34"/>
              </w:tabs>
              <w:rPr>
                <w:color w:val="000000"/>
                <w:sz w:val="22"/>
                <w:szCs w:val="22"/>
              </w:rPr>
            </w:pPr>
            <w:r w:rsidRPr="00BD2EF8">
              <w:rPr>
                <w:color w:val="000000"/>
                <w:sz w:val="22"/>
                <w:szCs w:val="22"/>
              </w:rPr>
              <w:t>1.9.1.2</w:t>
            </w:r>
          </w:p>
        </w:tc>
        <w:tc>
          <w:tcPr>
            <w:tcW w:w="6712" w:type="dxa"/>
            <w:tcBorders>
              <w:top w:val="single" w:sz="4" w:space="0" w:color="auto"/>
              <w:left w:val="single" w:sz="4" w:space="0" w:color="auto"/>
              <w:bottom w:val="single" w:sz="4" w:space="0" w:color="auto"/>
              <w:right w:val="single" w:sz="4" w:space="0" w:color="auto"/>
            </w:tcBorders>
          </w:tcPr>
          <w:p w:rsidR="00AC2D1A" w:rsidRPr="00820B75" w:rsidRDefault="00730A97" w:rsidP="00730A97">
            <w:pPr>
              <w:keepNext/>
              <w:jc w:val="both"/>
              <w:outlineLvl w:val="0"/>
              <w:rPr>
                <w:sz w:val="22"/>
                <w:szCs w:val="22"/>
              </w:rPr>
            </w:pPr>
            <w:r w:rsidRPr="00820B75">
              <w:rPr>
                <w:bCs/>
                <w:kern w:val="32"/>
                <w:sz w:val="22"/>
                <w:szCs w:val="22"/>
              </w:rPr>
              <w:t xml:space="preserve">Nekustamo īpašuma Pamata - nosaukto risku apdrošināšanai, kam atbilstoši Tehniskās specifikācijas punktam </w:t>
            </w:r>
            <w:r w:rsidR="00E753E7" w:rsidRPr="00820B75">
              <w:rPr>
                <w:bCs/>
                <w:kern w:val="32"/>
                <w:sz w:val="22"/>
                <w:szCs w:val="22"/>
              </w:rPr>
              <w:t>1.3.2.1.1</w:t>
            </w:r>
            <w:r w:rsidRPr="00820B75">
              <w:rPr>
                <w:bCs/>
                <w:kern w:val="32"/>
                <w:sz w:val="22"/>
                <w:szCs w:val="22"/>
              </w:rPr>
              <w:t xml:space="preserve"> tiek piemērots samazināts </w:t>
            </w:r>
            <w:proofErr w:type="spellStart"/>
            <w:r w:rsidRPr="00820B75">
              <w:rPr>
                <w:bCs/>
                <w:kern w:val="32"/>
                <w:sz w:val="22"/>
                <w:szCs w:val="22"/>
              </w:rPr>
              <w:t>pašrisks</w:t>
            </w:r>
            <w:proofErr w:type="spellEnd"/>
            <w:r w:rsidRPr="00820B75">
              <w:rPr>
                <w:bCs/>
                <w:kern w:val="32"/>
                <w:sz w:val="22"/>
                <w:szCs w:val="22"/>
              </w:rPr>
              <w:t>;</w:t>
            </w:r>
          </w:p>
        </w:tc>
        <w:tc>
          <w:tcPr>
            <w:tcW w:w="1671" w:type="dxa"/>
            <w:tcBorders>
              <w:top w:val="single" w:sz="4" w:space="0" w:color="auto"/>
              <w:left w:val="single" w:sz="4" w:space="0" w:color="auto"/>
              <w:bottom w:val="single" w:sz="4" w:space="0" w:color="auto"/>
              <w:right w:val="single" w:sz="4" w:space="0" w:color="auto"/>
            </w:tcBorders>
          </w:tcPr>
          <w:p w:rsidR="00AC2D1A" w:rsidRPr="0021103F" w:rsidRDefault="00AC2D1A" w:rsidP="00AC2D1A">
            <w:pPr>
              <w:ind w:left="34" w:hanging="34"/>
              <w:jc w:val="both"/>
              <w:rPr>
                <w:sz w:val="22"/>
                <w:szCs w:val="22"/>
              </w:rPr>
            </w:pPr>
          </w:p>
        </w:tc>
      </w:tr>
      <w:tr w:rsidR="00AC2D1A" w:rsidRPr="00174DBE"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C2D1A" w:rsidRPr="00BD2EF8" w:rsidRDefault="00E753E7" w:rsidP="00AC2D1A">
            <w:pPr>
              <w:tabs>
                <w:tab w:val="num" w:pos="34"/>
              </w:tabs>
              <w:rPr>
                <w:color w:val="000000"/>
                <w:sz w:val="22"/>
                <w:szCs w:val="22"/>
              </w:rPr>
            </w:pPr>
            <w:r w:rsidRPr="00BD2EF8">
              <w:rPr>
                <w:color w:val="000000"/>
                <w:sz w:val="22"/>
                <w:szCs w:val="22"/>
              </w:rPr>
              <w:t>1.9.1.3</w:t>
            </w:r>
          </w:p>
        </w:tc>
        <w:tc>
          <w:tcPr>
            <w:tcW w:w="6712" w:type="dxa"/>
            <w:tcBorders>
              <w:top w:val="single" w:sz="4" w:space="0" w:color="auto"/>
              <w:left w:val="single" w:sz="4" w:space="0" w:color="auto"/>
              <w:bottom w:val="single" w:sz="4" w:space="0" w:color="auto"/>
              <w:right w:val="single" w:sz="4" w:space="0" w:color="auto"/>
            </w:tcBorders>
          </w:tcPr>
          <w:p w:rsidR="00AC2D1A" w:rsidRPr="00BD2EF8" w:rsidRDefault="00730A97" w:rsidP="00AC2D1A">
            <w:pPr>
              <w:tabs>
                <w:tab w:val="num" w:pos="34"/>
              </w:tabs>
              <w:jc w:val="both"/>
              <w:rPr>
                <w:color w:val="000000"/>
                <w:sz w:val="22"/>
                <w:szCs w:val="22"/>
              </w:rPr>
            </w:pPr>
            <w:r w:rsidRPr="00BD2EF8">
              <w:rPr>
                <w:bCs/>
                <w:color w:val="000000"/>
                <w:kern w:val="32"/>
                <w:sz w:val="22"/>
                <w:szCs w:val="22"/>
              </w:rPr>
              <w:t>Nekustamo īpašuma Papildus - visu risku apdrošināšanai</w:t>
            </w:r>
          </w:p>
        </w:tc>
        <w:tc>
          <w:tcPr>
            <w:tcW w:w="1671" w:type="dxa"/>
            <w:tcBorders>
              <w:top w:val="single" w:sz="4" w:space="0" w:color="auto"/>
              <w:left w:val="single" w:sz="4" w:space="0" w:color="auto"/>
              <w:bottom w:val="single" w:sz="4" w:space="0" w:color="auto"/>
              <w:right w:val="single" w:sz="4" w:space="0" w:color="auto"/>
            </w:tcBorders>
          </w:tcPr>
          <w:p w:rsidR="00AC2D1A" w:rsidRPr="00BD2EF8" w:rsidRDefault="00AC2D1A" w:rsidP="00AC2D1A">
            <w:pPr>
              <w:ind w:left="34" w:hanging="34"/>
              <w:jc w:val="both"/>
              <w:rPr>
                <w:color w:val="000000"/>
                <w:sz w:val="22"/>
                <w:szCs w:val="22"/>
              </w:rPr>
            </w:pPr>
          </w:p>
        </w:tc>
      </w:tr>
      <w:tr w:rsidR="00AC2D1A" w:rsidRPr="00174DBE"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C2D1A" w:rsidRPr="00BD2EF8" w:rsidRDefault="00E753E7" w:rsidP="00AC2D1A">
            <w:pPr>
              <w:tabs>
                <w:tab w:val="num" w:pos="34"/>
              </w:tabs>
              <w:rPr>
                <w:color w:val="000000"/>
                <w:sz w:val="22"/>
                <w:szCs w:val="22"/>
              </w:rPr>
            </w:pPr>
            <w:r w:rsidRPr="00BD2EF8">
              <w:rPr>
                <w:color w:val="000000"/>
                <w:sz w:val="22"/>
                <w:szCs w:val="22"/>
              </w:rPr>
              <w:t>1.9.1.4</w:t>
            </w:r>
          </w:p>
        </w:tc>
        <w:tc>
          <w:tcPr>
            <w:tcW w:w="6712" w:type="dxa"/>
            <w:tcBorders>
              <w:top w:val="single" w:sz="4" w:space="0" w:color="auto"/>
              <w:left w:val="single" w:sz="4" w:space="0" w:color="auto"/>
              <w:bottom w:val="single" w:sz="4" w:space="0" w:color="auto"/>
              <w:right w:val="single" w:sz="4" w:space="0" w:color="auto"/>
            </w:tcBorders>
          </w:tcPr>
          <w:p w:rsidR="00AC2D1A" w:rsidRPr="00BD2EF8" w:rsidRDefault="00730A97" w:rsidP="00730A97">
            <w:pPr>
              <w:keepNext/>
              <w:jc w:val="both"/>
              <w:outlineLvl w:val="0"/>
              <w:rPr>
                <w:color w:val="000000"/>
                <w:sz w:val="22"/>
                <w:szCs w:val="22"/>
              </w:rPr>
            </w:pPr>
            <w:r w:rsidRPr="00BD2EF8">
              <w:rPr>
                <w:bCs/>
                <w:color w:val="000000"/>
                <w:kern w:val="32"/>
                <w:sz w:val="22"/>
                <w:szCs w:val="22"/>
              </w:rPr>
              <w:t>Uzņēmējdarbības pārtraukuma apdrošināšana nekustamo īpašumu Pamata - nosaukto risku apdrošinātajos objektos</w:t>
            </w:r>
          </w:p>
        </w:tc>
        <w:tc>
          <w:tcPr>
            <w:tcW w:w="1671" w:type="dxa"/>
            <w:tcBorders>
              <w:top w:val="single" w:sz="4" w:space="0" w:color="auto"/>
              <w:left w:val="single" w:sz="4" w:space="0" w:color="auto"/>
              <w:bottom w:val="single" w:sz="4" w:space="0" w:color="auto"/>
              <w:right w:val="single" w:sz="4" w:space="0" w:color="auto"/>
            </w:tcBorders>
          </w:tcPr>
          <w:p w:rsidR="00AC2D1A" w:rsidRPr="00BD2EF8" w:rsidRDefault="00AC2D1A" w:rsidP="00AC2D1A">
            <w:pPr>
              <w:ind w:left="34" w:hanging="34"/>
              <w:jc w:val="both"/>
              <w:rPr>
                <w:color w:val="000000"/>
                <w:sz w:val="22"/>
                <w:szCs w:val="22"/>
              </w:rPr>
            </w:pPr>
          </w:p>
        </w:tc>
      </w:tr>
      <w:tr w:rsidR="00AC2D1A" w:rsidRPr="00174DBE"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C2D1A" w:rsidRPr="00BD2EF8" w:rsidRDefault="00E753E7" w:rsidP="00AC2D1A">
            <w:pPr>
              <w:tabs>
                <w:tab w:val="num" w:pos="34"/>
              </w:tabs>
              <w:rPr>
                <w:color w:val="000000"/>
                <w:sz w:val="22"/>
                <w:szCs w:val="22"/>
              </w:rPr>
            </w:pPr>
            <w:r w:rsidRPr="00BD2EF8">
              <w:rPr>
                <w:color w:val="000000"/>
                <w:sz w:val="22"/>
                <w:szCs w:val="22"/>
              </w:rPr>
              <w:t>1.9.1.5</w:t>
            </w:r>
          </w:p>
        </w:tc>
        <w:tc>
          <w:tcPr>
            <w:tcW w:w="6712" w:type="dxa"/>
            <w:tcBorders>
              <w:top w:val="single" w:sz="4" w:space="0" w:color="auto"/>
              <w:left w:val="single" w:sz="4" w:space="0" w:color="auto"/>
              <w:bottom w:val="single" w:sz="4" w:space="0" w:color="auto"/>
              <w:right w:val="single" w:sz="4" w:space="0" w:color="auto"/>
            </w:tcBorders>
          </w:tcPr>
          <w:p w:rsidR="00AC2D1A" w:rsidRPr="00BD2EF8" w:rsidRDefault="00730A97" w:rsidP="00730A97">
            <w:pPr>
              <w:keepNext/>
              <w:jc w:val="both"/>
              <w:outlineLvl w:val="0"/>
              <w:rPr>
                <w:color w:val="000000"/>
                <w:sz w:val="22"/>
                <w:szCs w:val="22"/>
              </w:rPr>
            </w:pPr>
            <w:r w:rsidRPr="00BD2EF8">
              <w:rPr>
                <w:bCs/>
                <w:color w:val="000000"/>
                <w:kern w:val="32"/>
                <w:sz w:val="22"/>
                <w:szCs w:val="22"/>
              </w:rPr>
              <w:t>Uzņēmējdarbības pārtraukuma apdrošināšana nekustamo īpašumu Papildus -</w:t>
            </w:r>
            <w:r w:rsidR="00E753E7" w:rsidRPr="00BD2EF8">
              <w:rPr>
                <w:bCs/>
                <w:color w:val="000000"/>
                <w:kern w:val="32"/>
                <w:sz w:val="22"/>
                <w:szCs w:val="22"/>
              </w:rPr>
              <w:t xml:space="preserve"> </w:t>
            </w:r>
            <w:r w:rsidRPr="00BD2EF8">
              <w:rPr>
                <w:bCs/>
                <w:color w:val="000000"/>
                <w:kern w:val="32"/>
                <w:sz w:val="22"/>
                <w:szCs w:val="22"/>
              </w:rPr>
              <w:t>visu risku apdrošinātajos objektos</w:t>
            </w:r>
          </w:p>
        </w:tc>
        <w:tc>
          <w:tcPr>
            <w:tcW w:w="1671" w:type="dxa"/>
            <w:tcBorders>
              <w:top w:val="single" w:sz="4" w:space="0" w:color="auto"/>
              <w:left w:val="single" w:sz="4" w:space="0" w:color="auto"/>
              <w:bottom w:val="single" w:sz="4" w:space="0" w:color="auto"/>
              <w:right w:val="single" w:sz="4" w:space="0" w:color="auto"/>
            </w:tcBorders>
          </w:tcPr>
          <w:p w:rsidR="00AC2D1A" w:rsidRPr="00BD2EF8" w:rsidRDefault="00AC2D1A" w:rsidP="00AC2D1A">
            <w:pPr>
              <w:ind w:left="34" w:hanging="34"/>
              <w:jc w:val="both"/>
              <w:rPr>
                <w:color w:val="000000"/>
                <w:sz w:val="22"/>
                <w:szCs w:val="22"/>
              </w:rPr>
            </w:pPr>
          </w:p>
        </w:tc>
      </w:tr>
      <w:tr w:rsidR="00AC2D1A" w:rsidRPr="00174DBE"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C2D1A" w:rsidRPr="00BD2EF8" w:rsidRDefault="00E753E7" w:rsidP="00AC2D1A">
            <w:pPr>
              <w:tabs>
                <w:tab w:val="num" w:pos="34"/>
              </w:tabs>
              <w:rPr>
                <w:color w:val="000000"/>
                <w:sz w:val="22"/>
                <w:szCs w:val="22"/>
              </w:rPr>
            </w:pPr>
            <w:r w:rsidRPr="00BD2EF8">
              <w:rPr>
                <w:color w:val="000000"/>
                <w:sz w:val="22"/>
                <w:szCs w:val="22"/>
              </w:rPr>
              <w:t>1.9.1.6</w:t>
            </w:r>
          </w:p>
        </w:tc>
        <w:tc>
          <w:tcPr>
            <w:tcW w:w="6712" w:type="dxa"/>
            <w:tcBorders>
              <w:top w:val="single" w:sz="4" w:space="0" w:color="auto"/>
              <w:left w:val="single" w:sz="4" w:space="0" w:color="auto"/>
              <w:bottom w:val="single" w:sz="4" w:space="0" w:color="auto"/>
              <w:right w:val="single" w:sz="4" w:space="0" w:color="auto"/>
            </w:tcBorders>
          </w:tcPr>
          <w:p w:rsidR="00AC2D1A" w:rsidRPr="00BD2EF8" w:rsidRDefault="00730A97" w:rsidP="00730A97">
            <w:pPr>
              <w:keepNext/>
              <w:jc w:val="both"/>
              <w:outlineLvl w:val="0"/>
              <w:rPr>
                <w:color w:val="000000"/>
                <w:sz w:val="22"/>
                <w:szCs w:val="22"/>
              </w:rPr>
            </w:pPr>
            <w:r w:rsidRPr="00BD2EF8">
              <w:rPr>
                <w:bCs/>
                <w:color w:val="000000"/>
                <w:kern w:val="32"/>
                <w:sz w:val="22"/>
                <w:szCs w:val="22"/>
              </w:rPr>
              <w:t>Kustamā īpašuma - Pamatlīdzekļu nosaukto risku apdrošināšanai, apdrošināmās pamatlīdzekļu grupas</w:t>
            </w:r>
          </w:p>
        </w:tc>
        <w:tc>
          <w:tcPr>
            <w:tcW w:w="1671" w:type="dxa"/>
            <w:tcBorders>
              <w:top w:val="single" w:sz="4" w:space="0" w:color="auto"/>
              <w:left w:val="single" w:sz="4" w:space="0" w:color="auto"/>
              <w:bottom w:val="single" w:sz="4" w:space="0" w:color="auto"/>
              <w:right w:val="single" w:sz="4" w:space="0" w:color="auto"/>
            </w:tcBorders>
          </w:tcPr>
          <w:p w:rsidR="00AC2D1A" w:rsidRPr="00BD2EF8" w:rsidRDefault="00AC2D1A" w:rsidP="00AC2D1A">
            <w:pPr>
              <w:ind w:left="34" w:hanging="34"/>
              <w:jc w:val="both"/>
              <w:rPr>
                <w:color w:val="000000"/>
                <w:sz w:val="22"/>
                <w:szCs w:val="22"/>
              </w:rPr>
            </w:pPr>
          </w:p>
        </w:tc>
      </w:tr>
      <w:tr w:rsidR="00AC2D1A"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C2D1A" w:rsidRPr="00BD2EF8" w:rsidRDefault="00E753E7" w:rsidP="00AC2D1A">
            <w:pPr>
              <w:tabs>
                <w:tab w:val="num" w:pos="34"/>
              </w:tabs>
              <w:rPr>
                <w:color w:val="000000"/>
                <w:sz w:val="22"/>
                <w:szCs w:val="22"/>
              </w:rPr>
            </w:pPr>
            <w:r w:rsidRPr="00BD2EF8">
              <w:rPr>
                <w:color w:val="000000"/>
                <w:sz w:val="22"/>
                <w:szCs w:val="22"/>
              </w:rPr>
              <w:t>1.9.1.7</w:t>
            </w:r>
          </w:p>
        </w:tc>
        <w:tc>
          <w:tcPr>
            <w:tcW w:w="6712" w:type="dxa"/>
            <w:tcBorders>
              <w:top w:val="single" w:sz="4" w:space="0" w:color="auto"/>
              <w:left w:val="single" w:sz="4" w:space="0" w:color="auto"/>
              <w:bottom w:val="single" w:sz="4" w:space="0" w:color="auto"/>
              <w:right w:val="single" w:sz="4" w:space="0" w:color="auto"/>
            </w:tcBorders>
          </w:tcPr>
          <w:p w:rsidR="00ED3915" w:rsidRPr="00BD2EF8" w:rsidRDefault="00730A97" w:rsidP="00174DBE">
            <w:pPr>
              <w:tabs>
                <w:tab w:val="num" w:pos="34"/>
              </w:tabs>
              <w:jc w:val="both"/>
              <w:rPr>
                <w:bCs/>
                <w:color w:val="000000"/>
                <w:kern w:val="32"/>
                <w:sz w:val="22"/>
                <w:szCs w:val="22"/>
              </w:rPr>
            </w:pPr>
            <w:r w:rsidRPr="00BD2EF8">
              <w:rPr>
                <w:bCs/>
                <w:color w:val="000000"/>
                <w:kern w:val="32"/>
                <w:sz w:val="22"/>
                <w:szCs w:val="22"/>
              </w:rPr>
              <w:t>Iekārtu salūšanas - visu risku apdrošināšanai, apdrošināmo tehnoloģisko iekārtu saraksts</w:t>
            </w:r>
            <w:r w:rsidR="00ED3915" w:rsidRPr="00BD2EF8">
              <w:rPr>
                <w:bCs/>
                <w:color w:val="000000"/>
                <w:kern w:val="32"/>
                <w:sz w:val="22"/>
                <w:szCs w:val="22"/>
              </w:rPr>
              <w:t>.</w:t>
            </w:r>
          </w:p>
        </w:tc>
        <w:tc>
          <w:tcPr>
            <w:tcW w:w="1671" w:type="dxa"/>
            <w:tcBorders>
              <w:top w:val="single" w:sz="4" w:space="0" w:color="auto"/>
              <w:left w:val="single" w:sz="4" w:space="0" w:color="auto"/>
              <w:bottom w:val="single" w:sz="4" w:space="0" w:color="auto"/>
              <w:right w:val="single" w:sz="4" w:space="0" w:color="auto"/>
            </w:tcBorders>
          </w:tcPr>
          <w:p w:rsidR="00AC2D1A" w:rsidRPr="00BD2EF8" w:rsidRDefault="00AC2D1A" w:rsidP="00AC2D1A">
            <w:pPr>
              <w:ind w:left="34" w:hanging="34"/>
              <w:jc w:val="both"/>
              <w:rPr>
                <w:color w:val="000000"/>
                <w:sz w:val="22"/>
                <w:szCs w:val="22"/>
              </w:rPr>
            </w:pPr>
          </w:p>
        </w:tc>
      </w:tr>
      <w:tr w:rsidR="00ED3915"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ED3915" w:rsidRPr="00BD2EF8" w:rsidRDefault="00174DBE" w:rsidP="00AC2D1A">
            <w:pPr>
              <w:tabs>
                <w:tab w:val="num" w:pos="34"/>
              </w:tabs>
              <w:rPr>
                <w:color w:val="000000"/>
                <w:sz w:val="22"/>
                <w:szCs w:val="22"/>
              </w:rPr>
            </w:pPr>
            <w:r w:rsidRPr="00BD2EF8">
              <w:rPr>
                <w:color w:val="000000"/>
                <w:sz w:val="22"/>
                <w:szCs w:val="22"/>
              </w:rPr>
              <w:t>1.9.1.7.1</w:t>
            </w:r>
          </w:p>
        </w:tc>
        <w:tc>
          <w:tcPr>
            <w:tcW w:w="6712" w:type="dxa"/>
            <w:tcBorders>
              <w:top w:val="single" w:sz="4" w:space="0" w:color="auto"/>
              <w:left w:val="single" w:sz="4" w:space="0" w:color="auto"/>
              <w:bottom w:val="single" w:sz="4" w:space="0" w:color="auto"/>
              <w:right w:val="single" w:sz="4" w:space="0" w:color="auto"/>
            </w:tcBorders>
          </w:tcPr>
          <w:p w:rsidR="00ED3915" w:rsidRPr="00BD2EF8" w:rsidRDefault="00ED3915" w:rsidP="00174DBE">
            <w:pPr>
              <w:tabs>
                <w:tab w:val="num" w:pos="34"/>
              </w:tabs>
              <w:jc w:val="both"/>
              <w:rPr>
                <w:color w:val="000000"/>
                <w:sz w:val="22"/>
                <w:szCs w:val="22"/>
                <w:highlight w:val="green"/>
              </w:rPr>
            </w:pPr>
            <w:r w:rsidRPr="00BD2EF8">
              <w:rPr>
                <w:bCs/>
                <w:color w:val="000000"/>
                <w:kern w:val="32"/>
                <w:sz w:val="22"/>
                <w:szCs w:val="22"/>
              </w:rPr>
              <w:t>Tehnoloģisko iekārtu – apdrošināmo objektu, saraksts līguma darbības laikā, var tikt papildināts ar</w:t>
            </w:r>
            <w:r w:rsidR="00174DBE" w:rsidRPr="00BD2EF8">
              <w:rPr>
                <w:bCs/>
                <w:color w:val="000000"/>
                <w:kern w:val="32"/>
                <w:sz w:val="22"/>
                <w:szCs w:val="22"/>
              </w:rPr>
              <w:t>ī ar</w:t>
            </w:r>
            <w:r w:rsidRPr="00BD2EF8">
              <w:rPr>
                <w:bCs/>
                <w:color w:val="000000"/>
                <w:kern w:val="32"/>
                <w:sz w:val="22"/>
                <w:szCs w:val="22"/>
              </w:rPr>
              <w:t xml:space="preserve"> iekārtām, kas </w:t>
            </w:r>
            <w:r w:rsidR="00174DBE" w:rsidRPr="00BD2EF8">
              <w:rPr>
                <w:bCs/>
                <w:color w:val="000000"/>
                <w:kern w:val="32"/>
                <w:sz w:val="22"/>
                <w:szCs w:val="22"/>
              </w:rPr>
              <w:t xml:space="preserve">līguma noslēgšanas brīdī  </w:t>
            </w:r>
            <w:r w:rsidRPr="00BD2EF8">
              <w:rPr>
                <w:bCs/>
                <w:color w:val="000000"/>
                <w:kern w:val="32"/>
                <w:sz w:val="22"/>
                <w:szCs w:val="22"/>
              </w:rPr>
              <w:t xml:space="preserve">jau </w:t>
            </w:r>
            <w:r w:rsidR="00174DBE" w:rsidRPr="00BD2EF8">
              <w:rPr>
                <w:bCs/>
                <w:color w:val="000000"/>
                <w:kern w:val="32"/>
                <w:sz w:val="22"/>
                <w:szCs w:val="22"/>
              </w:rPr>
              <w:t xml:space="preserve">atradās </w:t>
            </w:r>
            <w:r w:rsidRPr="00BD2EF8">
              <w:rPr>
                <w:bCs/>
                <w:color w:val="000000"/>
                <w:kern w:val="32"/>
                <w:sz w:val="22"/>
                <w:szCs w:val="22"/>
              </w:rPr>
              <w:t>apdrošinātajos nekustamajos īpašumos</w:t>
            </w:r>
            <w:r w:rsidR="00174DBE" w:rsidRPr="00BD2EF8">
              <w:rPr>
                <w:bCs/>
                <w:color w:val="000000"/>
                <w:kern w:val="32"/>
                <w:sz w:val="22"/>
                <w:szCs w:val="22"/>
              </w:rPr>
              <w:t xml:space="preserve">, bet </w:t>
            </w:r>
            <w:r w:rsidR="009A1D0C" w:rsidRPr="00BD2EF8">
              <w:rPr>
                <w:bCs/>
                <w:color w:val="000000"/>
                <w:kern w:val="32"/>
                <w:sz w:val="22"/>
                <w:szCs w:val="22"/>
              </w:rPr>
              <w:t xml:space="preserve">netika iekļautas apdrošināto objektu sarakstā, </w:t>
            </w:r>
            <w:r w:rsidRPr="00BD2EF8">
              <w:rPr>
                <w:bCs/>
                <w:color w:val="000000"/>
                <w:kern w:val="32"/>
                <w:sz w:val="22"/>
                <w:szCs w:val="22"/>
              </w:rPr>
              <w:t>inform</w:t>
            </w:r>
            <w:r w:rsidR="00174DBE" w:rsidRPr="00BD2EF8">
              <w:rPr>
                <w:bCs/>
                <w:color w:val="000000"/>
                <w:kern w:val="32"/>
                <w:sz w:val="22"/>
                <w:szCs w:val="22"/>
              </w:rPr>
              <w:t xml:space="preserve">ējot par to Pretendentu atbilstoši </w:t>
            </w:r>
            <w:r w:rsidR="00174DBE" w:rsidRPr="003F6BE9">
              <w:rPr>
                <w:bCs/>
                <w:kern w:val="32"/>
                <w:sz w:val="22"/>
                <w:szCs w:val="22"/>
              </w:rPr>
              <w:t xml:space="preserve">tehniskās </w:t>
            </w:r>
            <w:r w:rsidR="00E753E7" w:rsidRPr="003F6BE9">
              <w:rPr>
                <w:bCs/>
                <w:kern w:val="32"/>
                <w:sz w:val="22"/>
                <w:szCs w:val="22"/>
              </w:rPr>
              <w:t>specifikācijas punktam</w:t>
            </w:r>
            <w:r w:rsidR="00E73B86" w:rsidRPr="003F6BE9">
              <w:rPr>
                <w:bCs/>
                <w:kern w:val="32"/>
                <w:sz w:val="22"/>
                <w:szCs w:val="22"/>
              </w:rPr>
              <w:t xml:space="preserve"> 1.9.11</w:t>
            </w:r>
          </w:p>
        </w:tc>
        <w:tc>
          <w:tcPr>
            <w:tcW w:w="1671" w:type="dxa"/>
            <w:tcBorders>
              <w:top w:val="single" w:sz="4" w:space="0" w:color="auto"/>
              <w:left w:val="single" w:sz="4" w:space="0" w:color="auto"/>
              <w:bottom w:val="single" w:sz="4" w:space="0" w:color="auto"/>
              <w:right w:val="single" w:sz="4" w:space="0" w:color="auto"/>
            </w:tcBorders>
          </w:tcPr>
          <w:p w:rsidR="00ED3915" w:rsidRPr="00BD2EF8" w:rsidRDefault="00ED3915" w:rsidP="00AC2D1A">
            <w:pPr>
              <w:ind w:left="34" w:hanging="34"/>
              <w:jc w:val="both"/>
              <w:rPr>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0B7D4A" w:rsidP="00AC2D1A">
            <w:pPr>
              <w:tabs>
                <w:tab w:val="num" w:pos="34"/>
              </w:tabs>
              <w:rPr>
                <w:color w:val="000000"/>
                <w:sz w:val="22"/>
                <w:szCs w:val="22"/>
              </w:rPr>
            </w:pPr>
            <w:r w:rsidRPr="00BD2EF8">
              <w:rPr>
                <w:color w:val="000000"/>
                <w:sz w:val="22"/>
                <w:szCs w:val="22"/>
              </w:rPr>
              <w:t>1.9</w:t>
            </w:r>
            <w:r w:rsidR="00E73B86" w:rsidRPr="00BD2EF8">
              <w:rPr>
                <w:color w:val="000000"/>
                <w:sz w:val="22"/>
                <w:szCs w:val="22"/>
              </w:rPr>
              <w:t>.2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E753E7">
            <w:pPr>
              <w:tabs>
                <w:tab w:val="num" w:pos="34"/>
              </w:tabs>
              <w:jc w:val="both"/>
              <w:rPr>
                <w:color w:val="000000"/>
                <w:sz w:val="22"/>
                <w:szCs w:val="22"/>
              </w:rPr>
            </w:pPr>
            <w:r w:rsidRPr="00BD2EF8">
              <w:rPr>
                <w:color w:val="000000"/>
                <w:sz w:val="22"/>
                <w:szCs w:val="22"/>
              </w:rPr>
              <w:t>Apdrošināšana, nekavējoties bez nogaidīšanas perioda, tiek nodrošināta automātiski arī visiem jauniem</w:t>
            </w:r>
            <w:r w:rsidR="00730A97" w:rsidRPr="00BD2EF8">
              <w:rPr>
                <w:color w:val="000000"/>
                <w:sz w:val="22"/>
                <w:szCs w:val="22"/>
              </w:rPr>
              <w:t xml:space="preserve"> nekustamā īpašuma</w:t>
            </w:r>
            <w:r w:rsidRPr="00BD2EF8">
              <w:rPr>
                <w:color w:val="000000"/>
                <w:sz w:val="22"/>
                <w:szCs w:val="22"/>
              </w:rPr>
              <w:t xml:space="preserve"> objektiem </w:t>
            </w:r>
            <w:r w:rsidR="00730A97" w:rsidRPr="00BD2EF8">
              <w:rPr>
                <w:color w:val="000000"/>
                <w:sz w:val="22"/>
                <w:szCs w:val="22"/>
              </w:rPr>
              <w:t xml:space="preserve">vai to daļām </w:t>
            </w:r>
            <w:r w:rsidRPr="00BD2EF8">
              <w:rPr>
                <w:color w:val="000000"/>
                <w:sz w:val="22"/>
                <w:szCs w:val="22"/>
              </w:rPr>
              <w:t xml:space="preserve">(atbilstoši apdrošināmo objektu definīcijām tehniskās </w:t>
            </w:r>
            <w:r w:rsidRPr="003F6BE9">
              <w:rPr>
                <w:sz w:val="22"/>
                <w:szCs w:val="22"/>
              </w:rPr>
              <w:t xml:space="preserve">specifikācijas </w:t>
            </w:r>
            <w:r w:rsidR="00E753E7" w:rsidRPr="003F6BE9">
              <w:rPr>
                <w:sz w:val="22"/>
                <w:szCs w:val="22"/>
              </w:rPr>
              <w:t xml:space="preserve">1.1.4.1, 1.1.4.2  </w:t>
            </w:r>
            <w:r w:rsidRPr="003F6BE9">
              <w:rPr>
                <w:sz w:val="22"/>
                <w:szCs w:val="22"/>
              </w:rPr>
              <w:t xml:space="preserve">punktos), </w:t>
            </w:r>
            <w:r w:rsidRPr="00BD2EF8">
              <w:rPr>
                <w:color w:val="000000"/>
                <w:sz w:val="22"/>
                <w:szCs w:val="22"/>
              </w:rPr>
              <w:t>par kuriem Pasūtītājs kļūst juridiski atbildīgs saskaņā ar pieņemšanas / nodošanas aktu. Pasūtītājs iesniedz izmaiņas apdrošināmo objektu sarakstā (aktuālo apd</w:t>
            </w:r>
            <w:r w:rsidR="006F11DE" w:rsidRPr="00BD2EF8">
              <w:rPr>
                <w:color w:val="000000"/>
                <w:sz w:val="22"/>
                <w:szCs w:val="22"/>
              </w:rPr>
              <w:t xml:space="preserve">rošināto objektu sarakstu) līdz </w:t>
            </w:r>
            <w:r w:rsidR="00785DBC">
              <w:rPr>
                <w:color w:val="000000"/>
                <w:sz w:val="22"/>
                <w:szCs w:val="22"/>
              </w:rPr>
              <w:t xml:space="preserve">2017.gada 31.jūlijam; </w:t>
            </w:r>
            <w:r w:rsidR="006C3909" w:rsidRPr="00BD2EF8">
              <w:rPr>
                <w:color w:val="000000"/>
                <w:sz w:val="22"/>
                <w:szCs w:val="22"/>
              </w:rPr>
              <w:t>2017.gada 31.oktobrim; 2018.gada 31.janvārim; 2018.gada 28.aprīlim; 2018.gada 31.jūlijam, 2018.gada 31.oktobrim; 2019.gada 31.janvārim; 2019.gada 28.aprīlim; 2019.gada 31.jūlijam</w:t>
            </w:r>
          </w:p>
        </w:tc>
        <w:tc>
          <w:tcPr>
            <w:tcW w:w="1671" w:type="dxa"/>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A37BF2"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A37BF2" w:rsidRPr="00BD2EF8" w:rsidRDefault="00E73B86" w:rsidP="00AC2D1A">
            <w:pPr>
              <w:tabs>
                <w:tab w:val="num" w:pos="34"/>
              </w:tabs>
              <w:rPr>
                <w:color w:val="000000"/>
                <w:sz w:val="22"/>
                <w:szCs w:val="22"/>
              </w:rPr>
            </w:pPr>
            <w:r w:rsidRPr="00BD2EF8">
              <w:rPr>
                <w:color w:val="000000"/>
                <w:sz w:val="22"/>
                <w:szCs w:val="22"/>
              </w:rPr>
              <w:t>1.9.3</w:t>
            </w:r>
          </w:p>
        </w:tc>
        <w:tc>
          <w:tcPr>
            <w:tcW w:w="6712" w:type="dxa"/>
            <w:tcBorders>
              <w:top w:val="single" w:sz="4" w:space="0" w:color="auto"/>
              <w:left w:val="single" w:sz="4" w:space="0" w:color="auto"/>
              <w:bottom w:val="single" w:sz="4" w:space="0" w:color="auto"/>
              <w:right w:val="single" w:sz="4" w:space="0" w:color="auto"/>
            </w:tcBorders>
          </w:tcPr>
          <w:p w:rsidR="00A37BF2" w:rsidRPr="00BD2EF8" w:rsidRDefault="00A37BF2" w:rsidP="009A1D0C">
            <w:pPr>
              <w:jc w:val="both"/>
              <w:rPr>
                <w:color w:val="000000"/>
                <w:sz w:val="22"/>
                <w:szCs w:val="22"/>
                <w:highlight w:val="yellow"/>
              </w:rPr>
            </w:pPr>
            <w:r w:rsidRPr="00BD2EF8">
              <w:rPr>
                <w:color w:val="000000"/>
                <w:sz w:val="22"/>
                <w:szCs w:val="22"/>
              </w:rPr>
              <w:t xml:space="preserve">Attiecībā uz </w:t>
            </w:r>
            <w:r w:rsidRPr="003F6BE9">
              <w:rPr>
                <w:sz w:val="22"/>
                <w:szCs w:val="22"/>
              </w:rPr>
              <w:t xml:space="preserve">tiem </w:t>
            </w:r>
            <w:r w:rsidR="00E753E7" w:rsidRPr="003F6BE9">
              <w:rPr>
                <w:sz w:val="22"/>
                <w:szCs w:val="22"/>
              </w:rPr>
              <w:t xml:space="preserve">1.1.4.1, 1.1.4.2  </w:t>
            </w:r>
            <w:r w:rsidRPr="003F6BE9">
              <w:rPr>
                <w:sz w:val="22"/>
                <w:szCs w:val="22"/>
              </w:rPr>
              <w:t>definīcijas objektiem</w:t>
            </w:r>
            <w:r w:rsidRPr="00BD2EF8">
              <w:rPr>
                <w:color w:val="000000"/>
                <w:sz w:val="22"/>
                <w:szCs w:val="22"/>
              </w:rPr>
              <w:t>, par kuriem Pasūtītājs kļūst juridiski atbildīgs saskaņā ar pieņemšanas / nodošanas aktu  apdrošināšanas aizsardzība nav spēkā ar pieņemšanas brīdi, ja Pasūtītājs</w:t>
            </w:r>
            <w:r w:rsidR="009A1D0C" w:rsidRPr="00BD2EF8">
              <w:rPr>
                <w:color w:val="000000"/>
                <w:sz w:val="22"/>
                <w:szCs w:val="22"/>
              </w:rPr>
              <w:t xml:space="preserve"> nav apstiprinājis objekta apdrošināšanu, to iekļaujot</w:t>
            </w:r>
            <w:r w:rsidRPr="00BD2EF8">
              <w:rPr>
                <w:color w:val="000000"/>
                <w:sz w:val="22"/>
                <w:szCs w:val="22"/>
              </w:rPr>
              <w:t xml:space="preserve"> sekojošā ceturkšņa aktuālo apdrošināto objektu sarakstā</w:t>
            </w:r>
          </w:p>
        </w:tc>
        <w:tc>
          <w:tcPr>
            <w:tcW w:w="1671" w:type="dxa"/>
            <w:tcBorders>
              <w:top w:val="single" w:sz="4" w:space="0" w:color="auto"/>
              <w:left w:val="single" w:sz="4" w:space="0" w:color="auto"/>
              <w:bottom w:val="single" w:sz="4" w:space="0" w:color="auto"/>
              <w:right w:val="single" w:sz="4" w:space="0" w:color="auto"/>
            </w:tcBorders>
          </w:tcPr>
          <w:p w:rsidR="00A37BF2" w:rsidRPr="00BD2EF8" w:rsidRDefault="00A37BF2" w:rsidP="00AC2D1A">
            <w:pPr>
              <w:ind w:left="34" w:hanging="34"/>
              <w:jc w:val="both"/>
              <w:rPr>
                <w:color w:val="000000"/>
                <w:sz w:val="22"/>
                <w:szCs w:val="22"/>
              </w:rPr>
            </w:pPr>
          </w:p>
        </w:tc>
      </w:tr>
      <w:tr w:rsidR="00730A97"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730A97" w:rsidRPr="00BD2EF8" w:rsidRDefault="00E73B86" w:rsidP="00AC2D1A">
            <w:pPr>
              <w:tabs>
                <w:tab w:val="num" w:pos="34"/>
              </w:tabs>
              <w:rPr>
                <w:color w:val="000000"/>
                <w:sz w:val="22"/>
                <w:szCs w:val="22"/>
              </w:rPr>
            </w:pPr>
            <w:r w:rsidRPr="00BD2EF8">
              <w:rPr>
                <w:color w:val="000000"/>
                <w:sz w:val="22"/>
                <w:szCs w:val="22"/>
              </w:rPr>
              <w:t>1.9.4</w:t>
            </w:r>
          </w:p>
        </w:tc>
        <w:tc>
          <w:tcPr>
            <w:tcW w:w="6712" w:type="dxa"/>
            <w:tcBorders>
              <w:top w:val="single" w:sz="4" w:space="0" w:color="auto"/>
              <w:left w:val="single" w:sz="4" w:space="0" w:color="auto"/>
              <w:bottom w:val="single" w:sz="4" w:space="0" w:color="auto"/>
              <w:right w:val="single" w:sz="4" w:space="0" w:color="auto"/>
            </w:tcBorders>
          </w:tcPr>
          <w:p w:rsidR="00730A97" w:rsidRPr="00BD2EF8" w:rsidRDefault="00730A97" w:rsidP="00A37BF2">
            <w:pPr>
              <w:jc w:val="both"/>
              <w:rPr>
                <w:color w:val="000000"/>
                <w:sz w:val="22"/>
                <w:szCs w:val="22"/>
              </w:rPr>
            </w:pPr>
            <w:r w:rsidRPr="00BD2EF8">
              <w:rPr>
                <w:color w:val="000000"/>
                <w:sz w:val="22"/>
                <w:szCs w:val="22"/>
              </w:rPr>
              <w:t xml:space="preserve">Apdrošināšana neattiecas uz tiem punkta </w:t>
            </w:r>
            <w:r w:rsidR="00E753E7" w:rsidRPr="003F6BE9">
              <w:rPr>
                <w:sz w:val="22"/>
                <w:szCs w:val="22"/>
              </w:rPr>
              <w:t xml:space="preserve">1.1.4.1, 1.1.4.2  </w:t>
            </w:r>
            <w:r w:rsidRPr="003F6BE9">
              <w:rPr>
                <w:sz w:val="22"/>
                <w:szCs w:val="22"/>
              </w:rPr>
              <w:t xml:space="preserve">definīcijas objektiem, kas netika jau iekļauti </w:t>
            </w:r>
            <w:r w:rsidR="00A37BF2" w:rsidRPr="003F6BE9">
              <w:rPr>
                <w:sz w:val="22"/>
                <w:szCs w:val="22"/>
              </w:rPr>
              <w:t xml:space="preserve">pirms apdrošināšanas līguma </w:t>
            </w:r>
            <w:r w:rsidR="00A37BF2" w:rsidRPr="00BD2EF8">
              <w:rPr>
                <w:color w:val="000000"/>
                <w:sz w:val="22"/>
                <w:szCs w:val="22"/>
              </w:rPr>
              <w:t>noslēgšanas iesniegtajā apdrošināto objektu sarakstā.</w:t>
            </w:r>
          </w:p>
        </w:tc>
        <w:tc>
          <w:tcPr>
            <w:tcW w:w="1671" w:type="dxa"/>
            <w:tcBorders>
              <w:top w:val="single" w:sz="4" w:space="0" w:color="auto"/>
              <w:left w:val="single" w:sz="4" w:space="0" w:color="auto"/>
              <w:bottom w:val="single" w:sz="4" w:space="0" w:color="auto"/>
              <w:right w:val="single" w:sz="4" w:space="0" w:color="auto"/>
            </w:tcBorders>
          </w:tcPr>
          <w:p w:rsidR="00730A97" w:rsidRPr="00BD2EF8" w:rsidRDefault="00730A97" w:rsidP="00AC2D1A">
            <w:pPr>
              <w:ind w:left="34" w:hanging="34"/>
              <w:jc w:val="both"/>
              <w:rPr>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3B86" w:rsidP="00AC2D1A">
            <w:pPr>
              <w:tabs>
                <w:tab w:val="num" w:pos="34"/>
              </w:tabs>
              <w:rPr>
                <w:color w:val="000000"/>
                <w:sz w:val="22"/>
                <w:szCs w:val="22"/>
              </w:rPr>
            </w:pPr>
            <w:r w:rsidRPr="00BD2EF8">
              <w:rPr>
                <w:color w:val="000000"/>
                <w:sz w:val="22"/>
                <w:szCs w:val="22"/>
              </w:rPr>
              <w:t>1.9.5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C2D1A">
            <w:pPr>
              <w:jc w:val="both"/>
              <w:rPr>
                <w:color w:val="000000"/>
                <w:sz w:val="22"/>
                <w:szCs w:val="22"/>
              </w:rPr>
            </w:pPr>
            <w:r w:rsidRPr="00BD2EF8">
              <w:rPr>
                <w:color w:val="000000"/>
                <w:sz w:val="22"/>
                <w:szCs w:val="22"/>
              </w:rPr>
              <w:t xml:space="preserve">Apdrošināšana, nekavējoties bez nogaidīšanas perioda, tiek nodrošināta automātiski arī visiem jaunajiem ieguldījumiem apdrošinātajos </w:t>
            </w:r>
            <w:r w:rsidR="006E730D" w:rsidRPr="00BD2EF8">
              <w:rPr>
                <w:color w:val="000000"/>
                <w:sz w:val="22"/>
                <w:szCs w:val="22"/>
              </w:rPr>
              <w:t xml:space="preserve">nekustamā īpašuma </w:t>
            </w:r>
            <w:r w:rsidRPr="00BD2EF8">
              <w:rPr>
                <w:color w:val="000000"/>
                <w:sz w:val="22"/>
                <w:szCs w:val="22"/>
              </w:rPr>
              <w:t>objektiem, par kuriem Pasūtītājs kļūst juridiski atbildīgs saskaņā ar pieņemšanas / nodošanas aktu;</w:t>
            </w:r>
            <w:r w:rsidRPr="00BD2EF8">
              <w:rPr>
                <w:color w:val="000000"/>
                <w:sz w:val="22"/>
                <w:szCs w:val="22"/>
              </w:rPr>
              <w:tab/>
            </w:r>
          </w:p>
        </w:tc>
        <w:tc>
          <w:tcPr>
            <w:tcW w:w="1671" w:type="dxa"/>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3B86" w:rsidP="00AC2D1A">
            <w:pPr>
              <w:tabs>
                <w:tab w:val="num" w:pos="34"/>
              </w:tabs>
              <w:rPr>
                <w:color w:val="000000"/>
                <w:sz w:val="22"/>
                <w:szCs w:val="22"/>
              </w:rPr>
            </w:pPr>
            <w:r w:rsidRPr="00BD2EF8">
              <w:rPr>
                <w:color w:val="000000"/>
                <w:sz w:val="22"/>
                <w:szCs w:val="22"/>
              </w:rPr>
              <w:t>1.9.6</w:t>
            </w:r>
          </w:p>
        </w:tc>
        <w:tc>
          <w:tcPr>
            <w:tcW w:w="6712" w:type="dxa"/>
            <w:tcBorders>
              <w:top w:val="single" w:sz="4" w:space="0" w:color="auto"/>
              <w:left w:val="single" w:sz="4" w:space="0" w:color="auto"/>
              <w:bottom w:val="single" w:sz="4" w:space="0" w:color="auto"/>
              <w:right w:val="single" w:sz="4" w:space="0" w:color="auto"/>
            </w:tcBorders>
            <w:hideMark/>
          </w:tcPr>
          <w:p w:rsidR="005B0CCD" w:rsidRPr="003F6BE9" w:rsidRDefault="005B0CCD" w:rsidP="00AC2D1A">
            <w:pPr>
              <w:jc w:val="both"/>
              <w:rPr>
                <w:sz w:val="22"/>
                <w:szCs w:val="22"/>
              </w:rPr>
            </w:pPr>
            <w:r w:rsidRPr="003F6BE9">
              <w:rPr>
                <w:sz w:val="22"/>
                <w:szCs w:val="22"/>
              </w:rPr>
              <w:t xml:space="preserve">Apdrošināšanas segums, nekavējoties bez nogaidīšanas perioda, tiek automātiski izbeigts visiem objektiem (atbilstoši tehniskās specifikācijas </w:t>
            </w:r>
            <w:r w:rsidR="00E753E7" w:rsidRPr="003F6BE9">
              <w:rPr>
                <w:sz w:val="22"/>
                <w:szCs w:val="22"/>
              </w:rPr>
              <w:t xml:space="preserve">1.1.4.1, 1.1.4.2  </w:t>
            </w:r>
            <w:r w:rsidRPr="003F6BE9">
              <w:rPr>
                <w:sz w:val="22"/>
                <w:szCs w:val="22"/>
              </w:rPr>
              <w:t>punktiem), par kuriem Pasūtītājs beidzis būt juridiski atbildīgs saskaņā ar pieņemšanas / nodošanas aktu vai objektu iereģistrēšanu Zemesgrāmatā.</w:t>
            </w:r>
          </w:p>
        </w:tc>
        <w:tc>
          <w:tcPr>
            <w:tcW w:w="1671" w:type="dxa"/>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E22C0"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5E22C0" w:rsidRPr="00BD2EF8" w:rsidRDefault="00E73B86" w:rsidP="00AC2D1A">
            <w:pPr>
              <w:tabs>
                <w:tab w:val="num" w:pos="34"/>
              </w:tabs>
              <w:rPr>
                <w:color w:val="000000"/>
                <w:sz w:val="22"/>
                <w:szCs w:val="22"/>
              </w:rPr>
            </w:pPr>
            <w:r w:rsidRPr="00BD2EF8">
              <w:rPr>
                <w:color w:val="000000"/>
                <w:sz w:val="22"/>
                <w:szCs w:val="22"/>
              </w:rPr>
              <w:lastRenderedPageBreak/>
              <w:t>1.9.7</w:t>
            </w:r>
          </w:p>
        </w:tc>
        <w:tc>
          <w:tcPr>
            <w:tcW w:w="6712" w:type="dxa"/>
            <w:tcBorders>
              <w:top w:val="single" w:sz="4" w:space="0" w:color="auto"/>
              <w:left w:val="single" w:sz="4" w:space="0" w:color="auto"/>
              <w:bottom w:val="single" w:sz="4" w:space="0" w:color="auto"/>
              <w:right w:val="single" w:sz="4" w:space="0" w:color="auto"/>
            </w:tcBorders>
          </w:tcPr>
          <w:p w:rsidR="005E22C0" w:rsidRPr="005B0CCD" w:rsidRDefault="005E22C0" w:rsidP="003F6BE9">
            <w:pPr>
              <w:jc w:val="both"/>
              <w:rPr>
                <w:sz w:val="22"/>
                <w:szCs w:val="22"/>
                <w:lang w:eastAsia="lv-LV"/>
              </w:rPr>
            </w:pPr>
            <w:r w:rsidRPr="00BD2EF8">
              <w:rPr>
                <w:color w:val="000000"/>
                <w:sz w:val="22"/>
                <w:szCs w:val="22"/>
              </w:rPr>
              <w:t xml:space="preserve">Apdrošināšana, nekavējoties bez nogaidīšanas perioda, tiek nodrošināta automātiski visiem jaunajiem attiecīgās pamatlīdzekļu grupas pamatlīdzekļiem, </w:t>
            </w:r>
            <w:r w:rsidR="009A1D0C" w:rsidRPr="00BD2EF8">
              <w:rPr>
                <w:color w:val="000000"/>
                <w:sz w:val="22"/>
                <w:szCs w:val="22"/>
              </w:rPr>
              <w:t xml:space="preserve">līdz ar </w:t>
            </w:r>
            <w:r w:rsidR="003F6BE9" w:rsidRPr="00BD2EF8">
              <w:rPr>
                <w:color w:val="000000"/>
                <w:sz w:val="22"/>
                <w:szCs w:val="22"/>
              </w:rPr>
              <w:t>pavadzīmes parakstīšanas brīdi</w:t>
            </w:r>
            <w:r w:rsidR="009A1D0C" w:rsidRPr="00BD2EF8">
              <w:rPr>
                <w:color w:val="000000"/>
                <w:sz w:val="22"/>
                <w:szCs w:val="22"/>
              </w:rPr>
              <w:t>.</w:t>
            </w:r>
          </w:p>
        </w:tc>
        <w:tc>
          <w:tcPr>
            <w:tcW w:w="1671" w:type="dxa"/>
            <w:tcBorders>
              <w:top w:val="single" w:sz="4" w:space="0" w:color="auto"/>
              <w:left w:val="single" w:sz="4" w:space="0" w:color="auto"/>
              <w:bottom w:val="single" w:sz="4" w:space="0" w:color="auto"/>
              <w:right w:val="single" w:sz="4" w:space="0" w:color="auto"/>
            </w:tcBorders>
          </w:tcPr>
          <w:p w:rsidR="005E22C0" w:rsidRPr="00BD2EF8" w:rsidRDefault="005E22C0" w:rsidP="00AC2D1A">
            <w:pPr>
              <w:ind w:left="34" w:hanging="34"/>
              <w:jc w:val="both"/>
              <w:rPr>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3B86" w:rsidP="00AC2D1A">
            <w:pPr>
              <w:tabs>
                <w:tab w:val="num" w:pos="34"/>
              </w:tabs>
              <w:rPr>
                <w:color w:val="000000"/>
                <w:sz w:val="22"/>
                <w:szCs w:val="22"/>
              </w:rPr>
            </w:pPr>
            <w:r w:rsidRPr="00BD2EF8">
              <w:rPr>
                <w:color w:val="000000"/>
                <w:sz w:val="22"/>
                <w:szCs w:val="22"/>
              </w:rPr>
              <w:t>1.9.8</w:t>
            </w:r>
          </w:p>
        </w:tc>
        <w:tc>
          <w:tcPr>
            <w:tcW w:w="6712" w:type="dxa"/>
            <w:tcBorders>
              <w:top w:val="single" w:sz="4" w:space="0" w:color="auto"/>
              <w:left w:val="single" w:sz="4" w:space="0" w:color="auto"/>
              <w:bottom w:val="single" w:sz="4" w:space="0" w:color="auto"/>
              <w:right w:val="single" w:sz="4" w:space="0" w:color="auto"/>
            </w:tcBorders>
            <w:hideMark/>
          </w:tcPr>
          <w:p w:rsidR="005D08E2" w:rsidRPr="005D08E2" w:rsidRDefault="005B0CCD" w:rsidP="005D08E2">
            <w:pPr>
              <w:jc w:val="both"/>
              <w:rPr>
                <w:sz w:val="22"/>
                <w:szCs w:val="22"/>
                <w:lang w:eastAsia="lv-LV"/>
              </w:rPr>
            </w:pPr>
            <w:r w:rsidRPr="009A1D0C">
              <w:rPr>
                <w:sz w:val="22"/>
                <w:szCs w:val="22"/>
                <w:lang w:eastAsia="lv-LV"/>
              </w:rPr>
              <w:t xml:space="preserve">Attiecībā uz visiem objektiem, kas tiek iekļauti apdrošināšanas segumā polises darbības periodā, tiek piemēroti Piedāvājumā minētie </w:t>
            </w:r>
            <w:r w:rsidR="00A37BF2" w:rsidRPr="009A1D0C">
              <w:rPr>
                <w:sz w:val="22"/>
                <w:szCs w:val="22"/>
                <w:lang w:eastAsia="lv-LV"/>
              </w:rPr>
              <w:t xml:space="preserve">Pamata – nosaukto risku </w:t>
            </w:r>
            <w:r w:rsidRPr="009A1D0C">
              <w:rPr>
                <w:sz w:val="22"/>
                <w:szCs w:val="22"/>
                <w:lang w:eastAsia="lv-LV"/>
              </w:rPr>
              <w:t xml:space="preserve">apdrošināšanas nosacījumi un tiem piemēro atbilstošo Pretendenta piedāvāto vidējo tarifa likmi. Apdrošinājuma summa </w:t>
            </w:r>
            <w:r w:rsidR="006E730D" w:rsidRPr="009A1D0C">
              <w:rPr>
                <w:sz w:val="22"/>
                <w:szCs w:val="22"/>
                <w:lang w:eastAsia="lv-LV"/>
              </w:rPr>
              <w:t xml:space="preserve">nekustamajam īpašumam </w:t>
            </w:r>
            <w:r w:rsidRPr="009A1D0C">
              <w:rPr>
                <w:sz w:val="22"/>
                <w:szCs w:val="22"/>
                <w:lang w:eastAsia="lv-LV"/>
              </w:rPr>
              <w:t>tiek</w:t>
            </w:r>
            <w:r w:rsidR="006E730D" w:rsidRPr="009A1D0C">
              <w:rPr>
                <w:sz w:val="22"/>
                <w:szCs w:val="22"/>
                <w:lang w:eastAsia="lv-LV"/>
              </w:rPr>
              <w:t xml:space="preserve"> </w:t>
            </w:r>
            <w:r w:rsidRPr="009A1D0C">
              <w:rPr>
                <w:sz w:val="22"/>
                <w:szCs w:val="22"/>
                <w:lang w:eastAsia="lv-LV"/>
              </w:rPr>
              <w:t>noteikta kā 1000 EUR/m</w:t>
            </w:r>
            <w:r w:rsidRPr="009A1D0C">
              <w:rPr>
                <w:sz w:val="22"/>
                <w:szCs w:val="22"/>
                <w:vertAlign w:val="superscript"/>
                <w:lang w:eastAsia="lv-LV"/>
              </w:rPr>
              <w:t>2</w:t>
            </w:r>
            <w:r w:rsidR="005D08E2" w:rsidRPr="009A1D0C">
              <w:rPr>
                <w:sz w:val="22"/>
                <w:szCs w:val="22"/>
                <w:lang w:eastAsia="lv-LV"/>
              </w:rPr>
              <w:t xml:space="preserve">(ievērojot </w:t>
            </w:r>
            <w:proofErr w:type="spellStart"/>
            <w:r w:rsidR="005D08E2" w:rsidRPr="009A1D0C">
              <w:rPr>
                <w:sz w:val="22"/>
                <w:szCs w:val="22"/>
                <w:lang w:eastAsia="lv-LV"/>
              </w:rPr>
              <w:t>virsapdrošināšanas</w:t>
            </w:r>
            <w:proofErr w:type="spellEnd"/>
            <w:r w:rsidR="005D08E2" w:rsidRPr="009A1D0C">
              <w:rPr>
                <w:sz w:val="22"/>
                <w:szCs w:val="22"/>
                <w:lang w:eastAsia="lv-LV"/>
              </w:rPr>
              <w:t xml:space="preserve"> principu).</w:t>
            </w:r>
            <w:r w:rsidRPr="009A1D0C">
              <w:rPr>
                <w:sz w:val="22"/>
                <w:szCs w:val="22"/>
                <w:lang w:eastAsia="lv-LV"/>
              </w:rPr>
              <w:t xml:space="preserve"> Pasūtītājs var veikt apdrošinājuma summu korekciju</w:t>
            </w:r>
            <w:r w:rsidR="005E22C0" w:rsidRPr="009A1D0C">
              <w:rPr>
                <w:sz w:val="22"/>
                <w:szCs w:val="22"/>
                <w:lang w:eastAsia="lv-LV"/>
              </w:rPr>
              <w:t xml:space="preserve"> gan ceturkšņu atskaitēs, gan īpaši to norādot</w:t>
            </w:r>
            <w:r w:rsidR="005D08E2" w:rsidRPr="009A1D0C">
              <w:rPr>
                <w:sz w:val="22"/>
                <w:szCs w:val="22"/>
                <w:lang w:eastAsia="lv-LV"/>
              </w:rPr>
              <w:t>.</w:t>
            </w:r>
          </w:p>
        </w:tc>
        <w:tc>
          <w:tcPr>
            <w:tcW w:w="1671" w:type="dxa"/>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3B86" w:rsidP="00AC2D1A">
            <w:pPr>
              <w:tabs>
                <w:tab w:val="num" w:pos="34"/>
              </w:tabs>
              <w:rPr>
                <w:color w:val="000000"/>
                <w:sz w:val="22"/>
                <w:szCs w:val="22"/>
              </w:rPr>
            </w:pPr>
            <w:r w:rsidRPr="00BD2EF8">
              <w:rPr>
                <w:color w:val="000000"/>
                <w:sz w:val="22"/>
                <w:szCs w:val="22"/>
              </w:rPr>
              <w:t>1.9.9</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E73B86">
            <w:pPr>
              <w:tabs>
                <w:tab w:val="num" w:pos="34"/>
              </w:tabs>
              <w:jc w:val="both"/>
              <w:rPr>
                <w:color w:val="000000"/>
                <w:sz w:val="22"/>
                <w:szCs w:val="22"/>
              </w:rPr>
            </w:pPr>
            <w:r w:rsidRPr="00BD2EF8">
              <w:rPr>
                <w:color w:val="000000"/>
                <w:sz w:val="22"/>
                <w:szCs w:val="22"/>
              </w:rPr>
              <w:t xml:space="preserve">Attiecībā uz jaunajiem ieguldījumiem apdrošinātajos </w:t>
            </w:r>
            <w:r w:rsidR="006E730D" w:rsidRPr="00BD2EF8">
              <w:rPr>
                <w:color w:val="000000"/>
                <w:sz w:val="22"/>
                <w:szCs w:val="22"/>
              </w:rPr>
              <w:t xml:space="preserve">nekustamajos īpašuma </w:t>
            </w:r>
            <w:r w:rsidRPr="00BD2EF8">
              <w:rPr>
                <w:color w:val="000000"/>
                <w:sz w:val="22"/>
                <w:szCs w:val="22"/>
              </w:rPr>
              <w:t xml:space="preserve">objektos vai </w:t>
            </w:r>
            <w:r w:rsidR="006F11DE" w:rsidRPr="00BD2EF8">
              <w:rPr>
                <w:color w:val="000000"/>
                <w:sz w:val="22"/>
                <w:szCs w:val="22"/>
              </w:rPr>
              <w:t>jaunizbūvētiem</w:t>
            </w:r>
            <w:r w:rsidRPr="00BD2EF8">
              <w:rPr>
                <w:color w:val="000000"/>
                <w:sz w:val="22"/>
                <w:szCs w:val="22"/>
              </w:rPr>
              <w:t xml:space="preserve"> objektiem, kas tiek iekļauti apdrošināšanas segumā polises darbības periodā, tiek piemēroti Piedāvājumā minētie </w:t>
            </w:r>
            <w:r w:rsidR="00A37BF2" w:rsidRPr="00BD2EF8">
              <w:rPr>
                <w:color w:val="000000"/>
                <w:sz w:val="22"/>
                <w:szCs w:val="22"/>
              </w:rPr>
              <w:t xml:space="preserve">Pamata – nosaukto risku </w:t>
            </w:r>
            <w:r w:rsidRPr="00BD2EF8">
              <w:rPr>
                <w:color w:val="000000"/>
                <w:sz w:val="22"/>
                <w:szCs w:val="22"/>
              </w:rPr>
              <w:t>apdrošināšanas nosacījumi un tiem piemēro atbilstošo Pretendenta piedāvāto vidējo ta</w:t>
            </w:r>
            <w:r w:rsidR="00E73B86" w:rsidRPr="00BD2EF8">
              <w:rPr>
                <w:color w:val="000000"/>
                <w:sz w:val="22"/>
                <w:szCs w:val="22"/>
              </w:rPr>
              <w:t>rifa likmi.</w:t>
            </w:r>
          </w:p>
        </w:tc>
        <w:tc>
          <w:tcPr>
            <w:tcW w:w="1671" w:type="dxa"/>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5B0CC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hideMark/>
          </w:tcPr>
          <w:p w:rsidR="005B0CCD" w:rsidRPr="00BD2EF8" w:rsidRDefault="00E73B86" w:rsidP="00AC2D1A">
            <w:pPr>
              <w:tabs>
                <w:tab w:val="num" w:pos="34"/>
              </w:tabs>
              <w:rPr>
                <w:color w:val="000000"/>
                <w:sz w:val="22"/>
                <w:szCs w:val="22"/>
              </w:rPr>
            </w:pPr>
            <w:r w:rsidRPr="00BD2EF8">
              <w:rPr>
                <w:color w:val="000000"/>
                <w:sz w:val="22"/>
                <w:szCs w:val="22"/>
              </w:rPr>
              <w:t>1.9.10</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A37BF2">
            <w:pPr>
              <w:tabs>
                <w:tab w:val="num" w:pos="34"/>
              </w:tabs>
              <w:jc w:val="both"/>
              <w:rPr>
                <w:color w:val="000000"/>
                <w:sz w:val="22"/>
                <w:szCs w:val="22"/>
              </w:rPr>
            </w:pPr>
            <w:r w:rsidRPr="00BD2EF8">
              <w:rPr>
                <w:color w:val="000000"/>
                <w:sz w:val="22"/>
                <w:szCs w:val="22"/>
              </w:rPr>
              <w:t>Gadījumos, ja informācija no Valsts Zemesgrāmatas datu bāzes informācija nav ievadīta Pasūtītāja datu bāzē, kā rezultātā izmaiņas netiek norādītas Pretendentam ceturkšņu atskaitēs, apdrošināšanas seguma iedarbināšana vai izbeigšana notiek atbilstoši augstāk minēt</w:t>
            </w:r>
            <w:r w:rsidR="00E73B86" w:rsidRPr="00BD2EF8">
              <w:rPr>
                <w:color w:val="000000"/>
                <w:sz w:val="22"/>
                <w:szCs w:val="22"/>
              </w:rPr>
              <w:t xml:space="preserve">ajiem Tehniskās </w:t>
            </w:r>
            <w:r w:rsidR="00E73B86" w:rsidRPr="00601A2C">
              <w:rPr>
                <w:sz w:val="22"/>
                <w:szCs w:val="22"/>
              </w:rPr>
              <w:t>specifikācijas 1.9.2 punktam</w:t>
            </w:r>
            <w:r w:rsidRPr="00601A2C">
              <w:rPr>
                <w:sz w:val="22"/>
                <w:szCs w:val="22"/>
              </w:rPr>
              <w:t xml:space="preserve"> un </w:t>
            </w:r>
            <w:r w:rsidRPr="00BD2EF8">
              <w:rPr>
                <w:color w:val="000000"/>
                <w:sz w:val="22"/>
                <w:szCs w:val="22"/>
              </w:rPr>
              <w:t>Pasūtītājs veic norēķinus nākošajā ceturkšņa atskaitē.</w:t>
            </w:r>
          </w:p>
        </w:tc>
        <w:tc>
          <w:tcPr>
            <w:tcW w:w="1671" w:type="dxa"/>
            <w:tcBorders>
              <w:top w:val="single" w:sz="4" w:space="0" w:color="auto"/>
              <w:left w:val="single" w:sz="4" w:space="0" w:color="auto"/>
              <w:bottom w:val="single" w:sz="4" w:space="0" w:color="auto"/>
              <w:right w:val="single" w:sz="4" w:space="0" w:color="auto"/>
            </w:tcBorders>
          </w:tcPr>
          <w:p w:rsidR="005B0CCD" w:rsidRPr="00BD2EF8" w:rsidRDefault="005B0CCD" w:rsidP="00AC2D1A">
            <w:pPr>
              <w:ind w:left="34" w:hanging="34"/>
              <w:jc w:val="both"/>
              <w:rPr>
                <w:color w:val="000000"/>
                <w:sz w:val="22"/>
                <w:szCs w:val="22"/>
              </w:rPr>
            </w:pPr>
          </w:p>
        </w:tc>
      </w:tr>
      <w:tr w:rsidR="006E730D"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6E730D" w:rsidRPr="00BD2EF8" w:rsidRDefault="00E73B86" w:rsidP="00AC2D1A">
            <w:pPr>
              <w:tabs>
                <w:tab w:val="num" w:pos="34"/>
              </w:tabs>
              <w:rPr>
                <w:color w:val="000000"/>
                <w:sz w:val="22"/>
                <w:szCs w:val="22"/>
              </w:rPr>
            </w:pPr>
            <w:r w:rsidRPr="00BD2EF8">
              <w:rPr>
                <w:color w:val="000000"/>
                <w:sz w:val="22"/>
                <w:szCs w:val="22"/>
              </w:rPr>
              <w:t>1.9.11</w:t>
            </w:r>
          </w:p>
        </w:tc>
        <w:tc>
          <w:tcPr>
            <w:tcW w:w="6712" w:type="dxa"/>
            <w:tcBorders>
              <w:top w:val="single" w:sz="4" w:space="0" w:color="auto"/>
              <w:left w:val="single" w:sz="4" w:space="0" w:color="auto"/>
              <w:bottom w:val="single" w:sz="4" w:space="0" w:color="auto"/>
              <w:right w:val="single" w:sz="4" w:space="0" w:color="auto"/>
            </w:tcBorders>
          </w:tcPr>
          <w:p w:rsidR="006E730D" w:rsidRPr="00BD2EF8" w:rsidRDefault="005E22C0" w:rsidP="005E22C0">
            <w:pPr>
              <w:tabs>
                <w:tab w:val="num" w:pos="34"/>
              </w:tabs>
              <w:jc w:val="both"/>
              <w:rPr>
                <w:color w:val="000000"/>
                <w:sz w:val="22"/>
                <w:szCs w:val="22"/>
              </w:rPr>
            </w:pPr>
            <w:r w:rsidRPr="00BD2EF8">
              <w:rPr>
                <w:color w:val="000000"/>
                <w:sz w:val="22"/>
                <w:szCs w:val="22"/>
              </w:rPr>
              <w:t xml:space="preserve">Lai iekļautu jaunus apdrošināmos objektus zemāk norādītajos apdrošināšanas segumos, </w:t>
            </w:r>
            <w:r w:rsidR="006E730D" w:rsidRPr="00BD2EF8">
              <w:rPr>
                <w:color w:val="000000"/>
                <w:sz w:val="22"/>
                <w:szCs w:val="22"/>
              </w:rPr>
              <w:t>Pasūtīt</w:t>
            </w:r>
            <w:r w:rsidRPr="00BD2EF8">
              <w:rPr>
                <w:color w:val="000000"/>
                <w:sz w:val="22"/>
                <w:szCs w:val="22"/>
              </w:rPr>
              <w:t>ājs</w:t>
            </w:r>
            <w:r w:rsidR="006E730D" w:rsidRPr="00BD2EF8">
              <w:rPr>
                <w:color w:val="000000"/>
                <w:sz w:val="22"/>
                <w:szCs w:val="22"/>
              </w:rPr>
              <w:t xml:space="preserve"> </w:t>
            </w:r>
            <w:r w:rsidRPr="00BD2EF8">
              <w:rPr>
                <w:color w:val="000000"/>
                <w:sz w:val="22"/>
                <w:szCs w:val="22"/>
              </w:rPr>
              <w:t xml:space="preserve">iesniedz </w:t>
            </w:r>
            <w:r w:rsidR="006E730D" w:rsidRPr="00BD2EF8">
              <w:rPr>
                <w:color w:val="000000"/>
                <w:sz w:val="22"/>
                <w:szCs w:val="22"/>
              </w:rPr>
              <w:t>atbilstošu iesniegumu</w:t>
            </w:r>
            <w:r w:rsidRPr="00BD2EF8">
              <w:rPr>
                <w:color w:val="000000"/>
                <w:sz w:val="22"/>
                <w:szCs w:val="22"/>
              </w:rPr>
              <w:t xml:space="preserve"> par pievienošanu un norāda visus nepieciešamos apdrošināšanas aizsardzības parametrus</w:t>
            </w:r>
            <w:r w:rsidR="006E730D" w:rsidRPr="00BD2EF8">
              <w:rPr>
                <w:color w:val="000000"/>
                <w:sz w:val="22"/>
                <w:szCs w:val="22"/>
              </w:rPr>
              <w:t>:</w:t>
            </w:r>
          </w:p>
        </w:tc>
        <w:tc>
          <w:tcPr>
            <w:tcW w:w="1671" w:type="dxa"/>
            <w:tcBorders>
              <w:top w:val="single" w:sz="4" w:space="0" w:color="auto"/>
              <w:left w:val="single" w:sz="4" w:space="0" w:color="auto"/>
              <w:bottom w:val="single" w:sz="4" w:space="0" w:color="auto"/>
              <w:right w:val="single" w:sz="4" w:space="0" w:color="auto"/>
            </w:tcBorders>
          </w:tcPr>
          <w:p w:rsidR="006E730D" w:rsidRPr="00BD2EF8" w:rsidRDefault="006E730D" w:rsidP="00AC2D1A">
            <w:pPr>
              <w:ind w:left="34" w:hanging="34"/>
              <w:jc w:val="both"/>
              <w:rPr>
                <w:color w:val="000000"/>
                <w:sz w:val="22"/>
                <w:szCs w:val="22"/>
              </w:rPr>
            </w:pPr>
          </w:p>
        </w:tc>
      </w:tr>
      <w:tr w:rsidR="005E22C0"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5E22C0" w:rsidRPr="00BD2EF8" w:rsidRDefault="00E73B86" w:rsidP="00AC2D1A">
            <w:pPr>
              <w:tabs>
                <w:tab w:val="num" w:pos="34"/>
              </w:tabs>
              <w:rPr>
                <w:color w:val="000000"/>
                <w:sz w:val="22"/>
                <w:szCs w:val="22"/>
              </w:rPr>
            </w:pPr>
            <w:r w:rsidRPr="00BD2EF8">
              <w:rPr>
                <w:color w:val="000000"/>
                <w:sz w:val="22"/>
                <w:szCs w:val="22"/>
              </w:rPr>
              <w:t>1.9.11</w:t>
            </w:r>
            <w:r w:rsidR="005D08E2" w:rsidRPr="00BD2EF8">
              <w:rPr>
                <w:color w:val="000000"/>
                <w:sz w:val="22"/>
                <w:szCs w:val="22"/>
              </w:rPr>
              <w:t>.1</w:t>
            </w:r>
          </w:p>
        </w:tc>
        <w:tc>
          <w:tcPr>
            <w:tcW w:w="6712" w:type="dxa"/>
            <w:tcBorders>
              <w:top w:val="single" w:sz="4" w:space="0" w:color="auto"/>
              <w:left w:val="single" w:sz="4" w:space="0" w:color="auto"/>
              <w:bottom w:val="single" w:sz="4" w:space="0" w:color="auto"/>
              <w:right w:val="single" w:sz="4" w:space="0" w:color="auto"/>
            </w:tcBorders>
          </w:tcPr>
          <w:p w:rsidR="005E22C0" w:rsidRPr="00BD2EF8" w:rsidRDefault="005E22C0" w:rsidP="005E22C0">
            <w:pPr>
              <w:tabs>
                <w:tab w:val="num" w:pos="34"/>
              </w:tabs>
              <w:jc w:val="both"/>
              <w:rPr>
                <w:color w:val="000000"/>
                <w:sz w:val="22"/>
                <w:szCs w:val="22"/>
              </w:rPr>
            </w:pPr>
            <w:r w:rsidRPr="00BD2EF8">
              <w:rPr>
                <w:color w:val="000000"/>
                <w:sz w:val="22"/>
                <w:szCs w:val="22"/>
              </w:rPr>
              <w:t>Nekustamo īpašuma Papildus - visu risku apdrošināšanu</w:t>
            </w:r>
          </w:p>
        </w:tc>
        <w:tc>
          <w:tcPr>
            <w:tcW w:w="1671" w:type="dxa"/>
            <w:tcBorders>
              <w:top w:val="single" w:sz="4" w:space="0" w:color="auto"/>
              <w:left w:val="single" w:sz="4" w:space="0" w:color="auto"/>
              <w:bottom w:val="single" w:sz="4" w:space="0" w:color="auto"/>
              <w:right w:val="single" w:sz="4" w:space="0" w:color="auto"/>
            </w:tcBorders>
          </w:tcPr>
          <w:p w:rsidR="005E22C0" w:rsidRPr="00BD2EF8" w:rsidRDefault="005E22C0" w:rsidP="00AC2D1A">
            <w:pPr>
              <w:ind w:left="34" w:hanging="34"/>
              <w:jc w:val="both"/>
              <w:rPr>
                <w:color w:val="000000"/>
                <w:sz w:val="22"/>
                <w:szCs w:val="22"/>
              </w:rPr>
            </w:pPr>
          </w:p>
        </w:tc>
      </w:tr>
      <w:tr w:rsidR="005E22C0"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5E22C0" w:rsidRPr="00BD2EF8" w:rsidRDefault="005D08E2" w:rsidP="00AC2D1A">
            <w:pPr>
              <w:tabs>
                <w:tab w:val="num" w:pos="34"/>
              </w:tabs>
              <w:rPr>
                <w:color w:val="000000"/>
                <w:sz w:val="22"/>
                <w:szCs w:val="22"/>
              </w:rPr>
            </w:pPr>
            <w:r w:rsidRPr="00BD2EF8">
              <w:rPr>
                <w:color w:val="000000"/>
                <w:sz w:val="22"/>
                <w:szCs w:val="22"/>
              </w:rPr>
              <w:t>1.9</w:t>
            </w:r>
            <w:r w:rsidR="00E73B86" w:rsidRPr="00BD2EF8">
              <w:rPr>
                <w:color w:val="000000"/>
                <w:sz w:val="22"/>
                <w:szCs w:val="22"/>
              </w:rPr>
              <w:t>.11</w:t>
            </w:r>
            <w:r w:rsidRPr="00BD2EF8">
              <w:rPr>
                <w:color w:val="000000"/>
                <w:sz w:val="22"/>
                <w:szCs w:val="22"/>
              </w:rPr>
              <w:t>.2</w:t>
            </w:r>
          </w:p>
        </w:tc>
        <w:tc>
          <w:tcPr>
            <w:tcW w:w="6712" w:type="dxa"/>
            <w:tcBorders>
              <w:top w:val="single" w:sz="4" w:space="0" w:color="auto"/>
              <w:left w:val="single" w:sz="4" w:space="0" w:color="auto"/>
              <w:bottom w:val="single" w:sz="4" w:space="0" w:color="auto"/>
              <w:right w:val="single" w:sz="4" w:space="0" w:color="auto"/>
            </w:tcBorders>
          </w:tcPr>
          <w:p w:rsidR="005E22C0" w:rsidRPr="00BD2EF8" w:rsidRDefault="005E22C0" w:rsidP="005E22C0">
            <w:pPr>
              <w:tabs>
                <w:tab w:val="num" w:pos="34"/>
              </w:tabs>
              <w:jc w:val="both"/>
              <w:rPr>
                <w:color w:val="000000"/>
                <w:sz w:val="22"/>
                <w:szCs w:val="22"/>
              </w:rPr>
            </w:pPr>
            <w:r w:rsidRPr="00BD2EF8">
              <w:rPr>
                <w:color w:val="000000"/>
                <w:sz w:val="22"/>
                <w:szCs w:val="22"/>
              </w:rPr>
              <w:t>Uzņēmējdarbības pārtraukuma apdrošināšana nekustamo īpašumu Pamata - nosaukto risku apdrošinātajos objektos</w:t>
            </w:r>
          </w:p>
        </w:tc>
        <w:tc>
          <w:tcPr>
            <w:tcW w:w="1671" w:type="dxa"/>
            <w:tcBorders>
              <w:top w:val="single" w:sz="4" w:space="0" w:color="auto"/>
              <w:left w:val="single" w:sz="4" w:space="0" w:color="auto"/>
              <w:bottom w:val="single" w:sz="4" w:space="0" w:color="auto"/>
              <w:right w:val="single" w:sz="4" w:space="0" w:color="auto"/>
            </w:tcBorders>
          </w:tcPr>
          <w:p w:rsidR="005E22C0" w:rsidRPr="00BD2EF8" w:rsidRDefault="005E22C0" w:rsidP="00AC2D1A">
            <w:pPr>
              <w:ind w:left="34" w:hanging="34"/>
              <w:jc w:val="both"/>
              <w:rPr>
                <w:color w:val="000000"/>
                <w:sz w:val="22"/>
                <w:szCs w:val="22"/>
              </w:rPr>
            </w:pPr>
          </w:p>
        </w:tc>
      </w:tr>
      <w:tr w:rsidR="006E730D"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6E730D" w:rsidRPr="00BD2EF8" w:rsidRDefault="00E73B86" w:rsidP="00AC2D1A">
            <w:pPr>
              <w:tabs>
                <w:tab w:val="num" w:pos="34"/>
              </w:tabs>
              <w:rPr>
                <w:color w:val="000000"/>
                <w:sz w:val="22"/>
                <w:szCs w:val="22"/>
              </w:rPr>
            </w:pPr>
            <w:r w:rsidRPr="00BD2EF8">
              <w:rPr>
                <w:color w:val="000000"/>
                <w:sz w:val="22"/>
                <w:szCs w:val="22"/>
              </w:rPr>
              <w:t>1.9.11</w:t>
            </w:r>
            <w:r w:rsidR="005D08E2" w:rsidRPr="00BD2EF8">
              <w:rPr>
                <w:color w:val="000000"/>
                <w:sz w:val="22"/>
                <w:szCs w:val="22"/>
              </w:rPr>
              <w:t>.3</w:t>
            </w:r>
          </w:p>
        </w:tc>
        <w:tc>
          <w:tcPr>
            <w:tcW w:w="6712" w:type="dxa"/>
            <w:tcBorders>
              <w:top w:val="single" w:sz="4" w:space="0" w:color="auto"/>
              <w:left w:val="single" w:sz="4" w:space="0" w:color="auto"/>
              <w:bottom w:val="single" w:sz="4" w:space="0" w:color="auto"/>
              <w:right w:val="single" w:sz="4" w:space="0" w:color="auto"/>
            </w:tcBorders>
          </w:tcPr>
          <w:p w:rsidR="006E730D" w:rsidRPr="00BD2EF8" w:rsidRDefault="005E22C0" w:rsidP="005E22C0">
            <w:pPr>
              <w:tabs>
                <w:tab w:val="num" w:pos="34"/>
              </w:tabs>
              <w:jc w:val="both"/>
              <w:rPr>
                <w:color w:val="000000"/>
                <w:sz w:val="22"/>
                <w:szCs w:val="22"/>
              </w:rPr>
            </w:pPr>
            <w:r w:rsidRPr="00BD2EF8">
              <w:rPr>
                <w:color w:val="000000"/>
                <w:sz w:val="22"/>
                <w:szCs w:val="22"/>
              </w:rPr>
              <w:t>Uzņēmējdarbības pārtraukuma apdrošināšana nekustamo īpašumu Papildus -visu risku apdrošinātajos objektos</w:t>
            </w:r>
          </w:p>
        </w:tc>
        <w:tc>
          <w:tcPr>
            <w:tcW w:w="1671" w:type="dxa"/>
            <w:tcBorders>
              <w:top w:val="single" w:sz="4" w:space="0" w:color="auto"/>
              <w:left w:val="single" w:sz="4" w:space="0" w:color="auto"/>
              <w:bottom w:val="single" w:sz="4" w:space="0" w:color="auto"/>
              <w:right w:val="single" w:sz="4" w:space="0" w:color="auto"/>
            </w:tcBorders>
          </w:tcPr>
          <w:p w:rsidR="006E730D" w:rsidRPr="00BD2EF8" w:rsidRDefault="006E730D" w:rsidP="00AC2D1A">
            <w:pPr>
              <w:ind w:left="34" w:hanging="34"/>
              <w:jc w:val="both"/>
              <w:rPr>
                <w:color w:val="000000"/>
                <w:sz w:val="22"/>
                <w:szCs w:val="22"/>
              </w:rPr>
            </w:pPr>
          </w:p>
        </w:tc>
      </w:tr>
      <w:tr w:rsidR="006E730D"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6E730D" w:rsidRPr="00BD2EF8" w:rsidRDefault="00E73B86" w:rsidP="00AC2D1A">
            <w:pPr>
              <w:tabs>
                <w:tab w:val="num" w:pos="34"/>
              </w:tabs>
              <w:rPr>
                <w:color w:val="000000"/>
                <w:sz w:val="22"/>
                <w:szCs w:val="22"/>
              </w:rPr>
            </w:pPr>
            <w:r w:rsidRPr="00BD2EF8">
              <w:rPr>
                <w:color w:val="000000"/>
                <w:sz w:val="22"/>
                <w:szCs w:val="22"/>
              </w:rPr>
              <w:t>1.9.11</w:t>
            </w:r>
            <w:r w:rsidR="005D08E2" w:rsidRPr="00BD2EF8">
              <w:rPr>
                <w:color w:val="000000"/>
                <w:sz w:val="22"/>
                <w:szCs w:val="22"/>
              </w:rPr>
              <w:t>.4</w:t>
            </w:r>
          </w:p>
        </w:tc>
        <w:tc>
          <w:tcPr>
            <w:tcW w:w="6712" w:type="dxa"/>
            <w:tcBorders>
              <w:top w:val="single" w:sz="4" w:space="0" w:color="auto"/>
              <w:left w:val="single" w:sz="4" w:space="0" w:color="auto"/>
              <w:bottom w:val="single" w:sz="4" w:space="0" w:color="auto"/>
              <w:right w:val="single" w:sz="4" w:space="0" w:color="auto"/>
            </w:tcBorders>
          </w:tcPr>
          <w:p w:rsidR="006E730D" w:rsidRPr="00BD2EF8" w:rsidRDefault="006E730D" w:rsidP="005E22C0">
            <w:pPr>
              <w:tabs>
                <w:tab w:val="num" w:pos="34"/>
              </w:tabs>
              <w:jc w:val="both"/>
              <w:rPr>
                <w:color w:val="000000"/>
                <w:sz w:val="22"/>
                <w:szCs w:val="22"/>
              </w:rPr>
            </w:pPr>
            <w:r w:rsidRPr="00BD2EF8">
              <w:rPr>
                <w:color w:val="000000"/>
                <w:sz w:val="22"/>
                <w:szCs w:val="22"/>
              </w:rPr>
              <w:t>Iekārtu salūšanas - visu risku apdrošināšanai, apdrošināmo tehnoloģisko iekārtu saraksts</w:t>
            </w:r>
          </w:p>
        </w:tc>
        <w:tc>
          <w:tcPr>
            <w:tcW w:w="1671" w:type="dxa"/>
            <w:tcBorders>
              <w:top w:val="single" w:sz="4" w:space="0" w:color="auto"/>
              <w:left w:val="single" w:sz="4" w:space="0" w:color="auto"/>
              <w:bottom w:val="single" w:sz="4" w:space="0" w:color="auto"/>
              <w:right w:val="single" w:sz="4" w:space="0" w:color="auto"/>
            </w:tcBorders>
          </w:tcPr>
          <w:p w:rsidR="006E730D" w:rsidRPr="00BD2EF8" w:rsidRDefault="006E730D" w:rsidP="00AC2D1A">
            <w:pPr>
              <w:ind w:left="34" w:hanging="34"/>
              <w:jc w:val="both"/>
              <w:rPr>
                <w:color w:val="000000"/>
                <w:sz w:val="22"/>
                <w:szCs w:val="22"/>
              </w:rPr>
            </w:pPr>
          </w:p>
        </w:tc>
      </w:tr>
      <w:tr w:rsidR="007F1ACC"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7F1ACC" w:rsidRPr="00BD2EF8" w:rsidRDefault="00E73B86" w:rsidP="00692287">
            <w:pPr>
              <w:tabs>
                <w:tab w:val="num" w:pos="34"/>
              </w:tabs>
              <w:rPr>
                <w:b/>
                <w:color w:val="000000"/>
                <w:sz w:val="22"/>
                <w:szCs w:val="22"/>
              </w:rPr>
            </w:pPr>
            <w:r w:rsidRPr="00BD2EF8">
              <w:rPr>
                <w:b/>
                <w:color w:val="000000"/>
                <w:sz w:val="22"/>
                <w:szCs w:val="22"/>
              </w:rPr>
              <w:t>1.10</w:t>
            </w:r>
          </w:p>
        </w:tc>
        <w:tc>
          <w:tcPr>
            <w:tcW w:w="6712" w:type="dxa"/>
            <w:tcBorders>
              <w:top w:val="single" w:sz="4" w:space="0" w:color="auto"/>
              <w:left w:val="single" w:sz="4" w:space="0" w:color="auto"/>
              <w:bottom w:val="single" w:sz="4" w:space="0" w:color="auto"/>
              <w:right w:val="single" w:sz="4" w:space="0" w:color="auto"/>
            </w:tcBorders>
          </w:tcPr>
          <w:p w:rsidR="007F1ACC" w:rsidRPr="00BD2EF8" w:rsidRDefault="007F1ACC" w:rsidP="00692287">
            <w:pPr>
              <w:tabs>
                <w:tab w:val="num" w:pos="34"/>
              </w:tabs>
              <w:jc w:val="both"/>
              <w:rPr>
                <w:b/>
                <w:color w:val="000000"/>
                <w:sz w:val="22"/>
                <w:szCs w:val="22"/>
              </w:rPr>
            </w:pPr>
            <w:r w:rsidRPr="00BD2EF8">
              <w:rPr>
                <w:b/>
                <w:color w:val="000000"/>
                <w:sz w:val="22"/>
                <w:szCs w:val="22"/>
              </w:rPr>
              <w:t>Apdrošināšanas prēmijas apmaksa</w:t>
            </w:r>
          </w:p>
        </w:tc>
        <w:tc>
          <w:tcPr>
            <w:tcW w:w="1671" w:type="dxa"/>
            <w:tcBorders>
              <w:top w:val="single" w:sz="4" w:space="0" w:color="auto"/>
              <w:left w:val="single" w:sz="4" w:space="0" w:color="auto"/>
              <w:bottom w:val="single" w:sz="4" w:space="0" w:color="auto"/>
              <w:right w:val="single" w:sz="4" w:space="0" w:color="auto"/>
            </w:tcBorders>
          </w:tcPr>
          <w:p w:rsidR="007F1ACC" w:rsidRPr="00BD2EF8" w:rsidRDefault="007F1ACC" w:rsidP="005D08E2">
            <w:pPr>
              <w:ind w:left="34" w:hanging="34"/>
              <w:jc w:val="both"/>
              <w:rPr>
                <w:b/>
                <w:color w:val="000000"/>
                <w:sz w:val="22"/>
                <w:szCs w:val="22"/>
              </w:rPr>
            </w:pPr>
          </w:p>
        </w:tc>
      </w:tr>
      <w:tr w:rsidR="005D08E2"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5D08E2" w:rsidRPr="00BD2EF8" w:rsidRDefault="005D08E2" w:rsidP="00692287">
            <w:pPr>
              <w:tabs>
                <w:tab w:val="num" w:pos="34"/>
              </w:tabs>
              <w:rPr>
                <w:color w:val="000000"/>
                <w:sz w:val="22"/>
                <w:szCs w:val="22"/>
              </w:rPr>
            </w:pPr>
            <w:r w:rsidRPr="00BD2EF8">
              <w:rPr>
                <w:color w:val="000000"/>
                <w:sz w:val="22"/>
                <w:szCs w:val="22"/>
              </w:rPr>
              <w:t>1.</w:t>
            </w:r>
            <w:r w:rsidR="001F719E" w:rsidRPr="00BD2EF8">
              <w:rPr>
                <w:color w:val="000000"/>
                <w:sz w:val="22"/>
                <w:szCs w:val="22"/>
              </w:rPr>
              <w:t>10.1</w:t>
            </w:r>
          </w:p>
        </w:tc>
        <w:tc>
          <w:tcPr>
            <w:tcW w:w="6712" w:type="dxa"/>
            <w:tcBorders>
              <w:top w:val="single" w:sz="4" w:space="0" w:color="auto"/>
              <w:left w:val="single" w:sz="4" w:space="0" w:color="auto"/>
              <w:bottom w:val="single" w:sz="4" w:space="0" w:color="auto"/>
              <w:right w:val="single" w:sz="4" w:space="0" w:color="auto"/>
            </w:tcBorders>
          </w:tcPr>
          <w:p w:rsidR="005D08E2" w:rsidRPr="00CA43E2" w:rsidRDefault="00CA43E2" w:rsidP="006C3909">
            <w:pPr>
              <w:tabs>
                <w:tab w:val="num" w:pos="34"/>
              </w:tabs>
              <w:jc w:val="both"/>
              <w:rPr>
                <w:color w:val="000000"/>
                <w:sz w:val="22"/>
                <w:szCs w:val="22"/>
                <w:highlight w:val="yellow"/>
              </w:rPr>
            </w:pPr>
            <w:r w:rsidRPr="00084DF5">
              <w:rPr>
                <w:color w:val="000000"/>
                <w:sz w:val="22"/>
                <w:szCs w:val="22"/>
              </w:rPr>
              <w:t>Kopējā Apdrošināšanas prēmija tiek maksāta 8 (astoņos) vienādos maksājumos, vienu reizi ceturksnī. Pamatojoties uz</w:t>
            </w:r>
            <w:r w:rsidR="00461AB7">
              <w:rPr>
                <w:color w:val="000000"/>
                <w:sz w:val="22"/>
                <w:szCs w:val="22"/>
              </w:rPr>
              <w:t xml:space="preserve"> Tehniskās specifikācijas</w:t>
            </w:r>
            <w:r w:rsidRPr="00084DF5">
              <w:rPr>
                <w:color w:val="000000"/>
                <w:sz w:val="22"/>
                <w:szCs w:val="22"/>
              </w:rPr>
              <w:t xml:space="preserve"> 9.2. punktā minētajām izmaiņām Apdrošinātājs sagatavo izmaiņas polisē un ceturkšņa rēķinu. Rēķins tiek apmaksāts 15 (piecpadsmit ) darba dienu laikā pēc Apdrošinātāja rēķina saņemšanas.</w:t>
            </w:r>
          </w:p>
        </w:tc>
        <w:tc>
          <w:tcPr>
            <w:tcW w:w="1671" w:type="dxa"/>
            <w:tcBorders>
              <w:top w:val="single" w:sz="4" w:space="0" w:color="auto"/>
              <w:left w:val="single" w:sz="4" w:space="0" w:color="auto"/>
              <w:bottom w:val="single" w:sz="4" w:space="0" w:color="auto"/>
              <w:right w:val="single" w:sz="4" w:space="0" w:color="auto"/>
            </w:tcBorders>
          </w:tcPr>
          <w:p w:rsidR="005D08E2" w:rsidRPr="00BD2EF8" w:rsidRDefault="005D08E2" w:rsidP="005D08E2">
            <w:pPr>
              <w:ind w:left="34" w:hanging="34"/>
              <w:jc w:val="both"/>
              <w:rPr>
                <w:color w:val="000000"/>
                <w:sz w:val="22"/>
                <w:szCs w:val="22"/>
              </w:rPr>
            </w:pPr>
          </w:p>
        </w:tc>
      </w:tr>
      <w:tr w:rsidR="007F1ACC"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7F1ACC" w:rsidRPr="00BD2EF8" w:rsidRDefault="00E73B86" w:rsidP="00692287">
            <w:pPr>
              <w:tabs>
                <w:tab w:val="num" w:pos="34"/>
              </w:tabs>
              <w:rPr>
                <w:color w:val="000000"/>
                <w:sz w:val="22"/>
                <w:szCs w:val="22"/>
              </w:rPr>
            </w:pPr>
            <w:r w:rsidRPr="00BD2EF8">
              <w:rPr>
                <w:color w:val="000000"/>
                <w:sz w:val="22"/>
                <w:szCs w:val="22"/>
              </w:rPr>
              <w:t>1.10.2</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7F1ACC" w:rsidP="001F719E">
            <w:pPr>
              <w:tabs>
                <w:tab w:val="num" w:pos="34"/>
              </w:tabs>
              <w:jc w:val="both"/>
              <w:rPr>
                <w:color w:val="000000"/>
                <w:sz w:val="22"/>
                <w:szCs w:val="22"/>
              </w:rPr>
            </w:pPr>
            <w:r w:rsidRPr="00BD2EF8">
              <w:rPr>
                <w:color w:val="000000"/>
                <w:sz w:val="22"/>
                <w:szCs w:val="22"/>
              </w:rPr>
              <w:t>Apdrošināšanas prēmijas Ceturkšņu maksājumu aprēķin</w:t>
            </w:r>
            <w:r w:rsidR="001F719E" w:rsidRPr="00BD2EF8">
              <w:rPr>
                <w:color w:val="000000"/>
                <w:sz w:val="22"/>
                <w:szCs w:val="22"/>
              </w:rPr>
              <w:t>s tiek vei</w:t>
            </w:r>
            <w:r w:rsidRPr="00BD2EF8">
              <w:rPr>
                <w:color w:val="000000"/>
                <w:sz w:val="22"/>
                <w:szCs w:val="22"/>
              </w:rPr>
              <w:t>kts atseviš</w:t>
            </w:r>
            <w:r w:rsidR="001F719E" w:rsidRPr="00BD2EF8">
              <w:rPr>
                <w:color w:val="000000"/>
                <w:sz w:val="22"/>
                <w:szCs w:val="22"/>
              </w:rPr>
              <w:t>ķi katram</w:t>
            </w:r>
            <w:r w:rsidRPr="00BD2EF8">
              <w:rPr>
                <w:color w:val="000000"/>
                <w:sz w:val="22"/>
                <w:szCs w:val="22"/>
              </w:rPr>
              <w:t xml:space="preserve"> </w:t>
            </w:r>
            <w:r w:rsidR="001F719E" w:rsidRPr="00BD2EF8">
              <w:rPr>
                <w:color w:val="000000"/>
                <w:sz w:val="22"/>
                <w:szCs w:val="22"/>
              </w:rPr>
              <w:t xml:space="preserve">apdrošināto </w:t>
            </w:r>
            <w:r w:rsidR="00E73B86" w:rsidRPr="00BD2EF8">
              <w:rPr>
                <w:color w:val="000000"/>
                <w:sz w:val="22"/>
                <w:szCs w:val="22"/>
              </w:rPr>
              <w:t xml:space="preserve">objektu/ apdrošināšanas </w:t>
            </w:r>
            <w:r w:rsidR="001F719E" w:rsidRPr="00BD2EF8">
              <w:rPr>
                <w:color w:val="000000"/>
                <w:sz w:val="22"/>
                <w:szCs w:val="22"/>
              </w:rPr>
              <w:t>veidu grupai:</w:t>
            </w:r>
          </w:p>
        </w:tc>
        <w:tc>
          <w:tcPr>
            <w:tcW w:w="1671" w:type="dxa"/>
            <w:tcBorders>
              <w:top w:val="single" w:sz="4" w:space="0" w:color="auto"/>
              <w:left w:val="single" w:sz="4" w:space="0" w:color="auto"/>
              <w:bottom w:val="single" w:sz="4" w:space="0" w:color="auto"/>
              <w:right w:val="single" w:sz="4" w:space="0" w:color="auto"/>
            </w:tcBorders>
          </w:tcPr>
          <w:p w:rsidR="007F1ACC" w:rsidRPr="00BD2EF8" w:rsidRDefault="007F1ACC" w:rsidP="005D08E2">
            <w:pPr>
              <w:ind w:left="34" w:hanging="34"/>
              <w:jc w:val="both"/>
              <w:rPr>
                <w:color w:val="000000"/>
                <w:sz w:val="22"/>
                <w:szCs w:val="22"/>
              </w:rPr>
            </w:pPr>
          </w:p>
        </w:tc>
      </w:tr>
      <w:tr w:rsidR="001F719E"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BD2EF8" w:rsidRDefault="00E73B86" w:rsidP="00692287">
            <w:pPr>
              <w:tabs>
                <w:tab w:val="num" w:pos="34"/>
              </w:tabs>
              <w:rPr>
                <w:color w:val="000000"/>
                <w:sz w:val="22"/>
                <w:szCs w:val="22"/>
              </w:rPr>
            </w:pPr>
            <w:r w:rsidRPr="00BD2EF8">
              <w:rPr>
                <w:color w:val="000000"/>
                <w:sz w:val="22"/>
                <w:szCs w:val="22"/>
              </w:rPr>
              <w:t>1.10.2.1</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1F719E">
            <w:pPr>
              <w:tabs>
                <w:tab w:val="num" w:pos="34"/>
              </w:tabs>
              <w:jc w:val="both"/>
              <w:rPr>
                <w:color w:val="000000"/>
                <w:sz w:val="22"/>
                <w:szCs w:val="22"/>
              </w:rPr>
            </w:pPr>
            <w:r w:rsidRPr="00BD2EF8">
              <w:rPr>
                <w:color w:val="000000"/>
                <w:sz w:val="22"/>
                <w:szCs w:val="22"/>
              </w:rPr>
              <w:t>Nekustamo īpašuma Pamata - nosaukto risku apdrošināšanai</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ind w:left="34" w:hanging="34"/>
              <w:jc w:val="both"/>
              <w:rPr>
                <w:color w:val="000000"/>
                <w:sz w:val="22"/>
                <w:szCs w:val="22"/>
              </w:rPr>
            </w:pPr>
          </w:p>
        </w:tc>
      </w:tr>
      <w:tr w:rsidR="001F719E"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9A1D0C" w:rsidRDefault="00E73B86">
            <w:r w:rsidRPr="00BD2EF8">
              <w:rPr>
                <w:color w:val="000000"/>
                <w:sz w:val="22"/>
                <w:szCs w:val="22"/>
              </w:rPr>
              <w:t>1.10.2.2</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tabs>
                <w:tab w:val="num" w:pos="34"/>
              </w:tabs>
              <w:jc w:val="both"/>
              <w:rPr>
                <w:color w:val="000000"/>
                <w:sz w:val="22"/>
                <w:szCs w:val="22"/>
              </w:rPr>
            </w:pPr>
            <w:r w:rsidRPr="00BD2EF8">
              <w:rPr>
                <w:color w:val="000000"/>
                <w:sz w:val="22"/>
                <w:szCs w:val="22"/>
              </w:rPr>
              <w:t>Nekustamo īpašuma Papildus - visu risku apdrošināšanai</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ind w:left="34" w:hanging="34"/>
              <w:jc w:val="both"/>
              <w:rPr>
                <w:color w:val="000000"/>
                <w:sz w:val="22"/>
                <w:szCs w:val="22"/>
              </w:rPr>
            </w:pPr>
          </w:p>
        </w:tc>
      </w:tr>
      <w:tr w:rsidR="001F719E" w:rsidRPr="005B0CCD"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9A1D0C" w:rsidRDefault="00E73B86">
            <w:r w:rsidRPr="00BD2EF8">
              <w:rPr>
                <w:color w:val="000000"/>
                <w:sz w:val="22"/>
                <w:szCs w:val="22"/>
              </w:rPr>
              <w:t>1.10.2.3</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1F719E">
            <w:pPr>
              <w:tabs>
                <w:tab w:val="num" w:pos="34"/>
              </w:tabs>
              <w:jc w:val="both"/>
              <w:rPr>
                <w:color w:val="000000"/>
                <w:sz w:val="22"/>
                <w:szCs w:val="22"/>
              </w:rPr>
            </w:pPr>
            <w:r w:rsidRPr="00BD2EF8">
              <w:rPr>
                <w:color w:val="000000"/>
                <w:sz w:val="22"/>
                <w:szCs w:val="22"/>
              </w:rPr>
              <w:t>Uzņēmējdarbības pārtraukuma apdrošināšana nekustamo īpašumu Pamata - nosaukto risku apdrošinātajos objektos</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ind w:left="34" w:hanging="34"/>
              <w:jc w:val="both"/>
              <w:rPr>
                <w:color w:val="000000"/>
                <w:sz w:val="22"/>
                <w:szCs w:val="22"/>
              </w:rPr>
            </w:pPr>
          </w:p>
        </w:tc>
      </w:tr>
      <w:tr w:rsidR="001F719E"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9A1D0C" w:rsidRDefault="001F719E" w:rsidP="00E73B86">
            <w:r w:rsidRPr="00BD2EF8">
              <w:rPr>
                <w:color w:val="000000"/>
                <w:sz w:val="22"/>
                <w:szCs w:val="22"/>
              </w:rPr>
              <w:t>1.10.</w:t>
            </w:r>
            <w:r w:rsidR="00E73B86" w:rsidRPr="00BD2EF8">
              <w:rPr>
                <w:color w:val="000000"/>
                <w:sz w:val="22"/>
                <w:szCs w:val="22"/>
              </w:rPr>
              <w:t>2.4</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1F719E">
            <w:pPr>
              <w:tabs>
                <w:tab w:val="num" w:pos="34"/>
              </w:tabs>
              <w:jc w:val="both"/>
              <w:rPr>
                <w:color w:val="000000"/>
                <w:sz w:val="22"/>
                <w:szCs w:val="22"/>
              </w:rPr>
            </w:pPr>
            <w:r w:rsidRPr="00BD2EF8">
              <w:rPr>
                <w:color w:val="000000"/>
                <w:sz w:val="22"/>
                <w:szCs w:val="22"/>
              </w:rPr>
              <w:t>Uzņēmējdarbības pārtraukuma apdrošināšana nekustamo īpašumu Papildus -visu risku apdrošinātajos objektos</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ind w:left="34" w:hanging="34"/>
              <w:jc w:val="both"/>
              <w:rPr>
                <w:color w:val="000000"/>
                <w:sz w:val="22"/>
                <w:szCs w:val="22"/>
              </w:rPr>
            </w:pPr>
          </w:p>
        </w:tc>
      </w:tr>
      <w:tr w:rsidR="001F719E"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9A1D0C" w:rsidRDefault="001F719E" w:rsidP="00E73B86">
            <w:r w:rsidRPr="00BD2EF8">
              <w:rPr>
                <w:color w:val="000000"/>
                <w:sz w:val="22"/>
                <w:szCs w:val="22"/>
              </w:rPr>
              <w:t>1.10.</w:t>
            </w:r>
            <w:r w:rsidR="00E73B86" w:rsidRPr="00BD2EF8">
              <w:rPr>
                <w:color w:val="000000"/>
                <w:sz w:val="22"/>
                <w:szCs w:val="22"/>
              </w:rPr>
              <w:t>2.5</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1F719E">
            <w:pPr>
              <w:tabs>
                <w:tab w:val="num" w:pos="34"/>
              </w:tabs>
              <w:jc w:val="both"/>
              <w:rPr>
                <w:color w:val="000000"/>
                <w:sz w:val="22"/>
                <w:szCs w:val="22"/>
              </w:rPr>
            </w:pPr>
            <w:r w:rsidRPr="00BD2EF8">
              <w:rPr>
                <w:color w:val="000000"/>
                <w:sz w:val="22"/>
                <w:szCs w:val="22"/>
              </w:rPr>
              <w:t>Kustamā īpašuma - Pamatlīdzekļu nosaukto risku apdrošināšanai,</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ind w:left="34" w:hanging="34"/>
              <w:jc w:val="both"/>
              <w:rPr>
                <w:color w:val="000000"/>
                <w:sz w:val="22"/>
                <w:szCs w:val="22"/>
              </w:rPr>
            </w:pPr>
          </w:p>
        </w:tc>
      </w:tr>
      <w:tr w:rsidR="001F719E"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9A1D0C" w:rsidRDefault="001F719E" w:rsidP="00E73B86">
            <w:r w:rsidRPr="00BD2EF8">
              <w:rPr>
                <w:color w:val="000000"/>
                <w:sz w:val="22"/>
                <w:szCs w:val="22"/>
              </w:rPr>
              <w:t>1.10.</w:t>
            </w:r>
            <w:r w:rsidR="00E73B86" w:rsidRPr="00BD2EF8">
              <w:rPr>
                <w:color w:val="000000"/>
                <w:sz w:val="22"/>
                <w:szCs w:val="22"/>
              </w:rPr>
              <w:t>2.6</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1F719E">
            <w:pPr>
              <w:tabs>
                <w:tab w:val="num" w:pos="34"/>
              </w:tabs>
              <w:jc w:val="both"/>
              <w:rPr>
                <w:color w:val="000000"/>
                <w:sz w:val="22"/>
                <w:szCs w:val="22"/>
              </w:rPr>
            </w:pPr>
            <w:r w:rsidRPr="00BD2EF8">
              <w:rPr>
                <w:color w:val="000000"/>
                <w:sz w:val="22"/>
                <w:szCs w:val="22"/>
              </w:rPr>
              <w:t>Iekārtu salūšanas - visu risku apdrošināšanai,</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ind w:left="34" w:hanging="34"/>
              <w:jc w:val="both"/>
              <w:rPr>
                <w:color w:val="000000"/>
                <w:sz w:val="22"/>
                <w:szCs w:val="22"/>
              </w:rPr>
            </w:pPr>
          </w:p>
        </w:tc>
      </w:tr>
      <w:tr w:rsidR="001F719E" w:rsidRPr="009A1D0C"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BD2EF8" w:rsidRDefault="00E73B86" w:rsidP="00692287">
            <w:pPr>
              <w:tabs>
                <w:tab w:val="num" w:pos="34"/>
              </w:tabs>
              <w:rPr>
                <w:color w:val="000000"/>
                <w:sz w:val="22"/>
                <w:szCs w:val="22"/>
              </w:rPr>
            </w:pPr>
            <w:r w:rsidRPr="00BD2EF8">
              <w:rPr>
                <w:color w:val="000000"/>
                <w:sz w:val="22"/>
                <w:szCs w:val="22"/>
              </w:rPr>
              <w:t>1.10.3</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1F719E">
            <w:pPr>
              <w:tabs>
                <w:tab w:val="num" w:pos="34"/>
              </w:tabs>
              <w:jc w:val="both"/>
              <w:rPr>
                <w:color w:val="000000"/>
                <w:sz w:val="22"/>
                <w:szCs w:val="22"/>
              </w:rPr>
            </w:pPr>
            <w:r w:rsidRPr="00BD2EF8">
              <w:rPr>
                <w:color w:val="000000"/>
                <w:sz w:val="22"/>
                <w:szCs w:val="22"/>
              </w:rPr>
              <w:t>Ceturkšņa kopējās prēmijas aprēķins veidojas, kā summa katra apdrošināšanas veida ceturkšņu maksājuma summa.</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5D08E2">
            <w:pPr>
              <w:ind w:left="34" w:hanging="34"/>
              <w:jc w:val="both"/>
              <w:rPr>
                <w:color w:val="000000"/>
                <w:sz w:val="22"/>
                <w:szCs w:val="22"/>
              </w:rPr>
            </w:pPr>
          </w:p>
        </w:tc>
      </w:tr>
      <w:tr w:rsidR="001F719E" w:rsidRPr="00DA264A" w:rsidTr="005A51FE">
        <w:trPr>
          <w:gridAfter w:val="1"/>
          <w:wAfter w:w="17" w:type="dxa"/>
        </w:trPr>
        <w:tc>
          <w:tcPr>
            <w:tcW w:w="1206" w:type="dxa"/>
            <w:tcBorders>
              <w:top w:val="single" w:sz="4" w:space="0" w:color="auto"/>
              <w:left w:val="single" w:sz="4" w:space="0" w:color="auto"/>
              <w:bottom w:val="single" w:sz="4" w:space="0" w:color="auto"/>
              <w:right w:val="single" w:sz="4" w:space="0" w:color="auto"/>
            </w:tcBorders>
          </w:tcPr>
          <w:p w:rsidR="001F719E" w:rsidRPr="00601A2C" w:rsidRDefault="00E73B86" w:rsidP="00692287">
            <w:pPr>
              <w:tabs>
                <w:tab w:val="num" w:pos="34"/>
              </w:tabs>
              <w:rPr>
                <w:sz w:val="22"/>
                <w:szCs w:val="22"/>
              </w:rPr>
            </w:pPr>
            <w:r w:rsidRPr="00601A2C">
              <w:rPr>
                <w:sz w:val="22"/>
                <w:szCs w:val="22"/>
              </w:rPr>
              <w:t>1.10.4</w:t>
            </w:r>
          </w:p>
        </w:tc>
        <w:tc>
          <w:tcPr>
            <w:tcW w:w="6712" w:type="dxa"/>
            <w:tcBorders>
              <w:top w:val="single" w:sz="4" w:space="0" w:color="auto"/>
              <w:left w:val="single" w:sz="4" w:space="0" w:color="auto"/>
              <w:bottom w:val="single" w:sz="4" w:space="0" w:color="auto"/>
              <w:right w:val="single" w:sz="4" w:space="0" w:color="auto"/>
            </w:tcBorders>
          </w:tcPr>
          <w:p w:rsidR="001F719E" w:rsidRPr="00601A2C" w:rsidRDefault="00E73B86" w:rsidP="00E73B86">
            <w:pPr>
              <w:tabs>
                <w:tab w:val="num" w:pos="34"/>
              </w:tabs>
              <w:jc w:val="both"/>
              <w:rPr>
                <w:sz w:val="22"/>
                <w:szCs w:val="22"/>
              </w:rPr>
            </w:pPr>
            <w:r w:rsidRPr="00601A2C">
              <w:rPr>
                <w:sz w:val="22"/>
                <w:szCs w:val="22"/>
              </w:rPr>
              <w:t xml:space="preserve">Automātiski iekļautajiem apdrošinātajiem objektiem – nekustamajiem īpašumiem un pamatlīdzekļiem, </w:t>
            </w:r>
            <w:r w:rsidR="001F719E" w:rsidRPr="00601A2C">
              <w:rPr>
                <w:sz w:val="22"/>
                <w:szCs w:val="22"/>
              </w:rPr>
              <w:t xml:space="preserve">apdrošināšanas veida ceturkšņa prēmijas aprēķins ir konkrētā </w:t>
            </w:r>
            <w:r w:rsidRPr="00601A2C">
              <w:rPr>
                <w:sz w:val="22"/>
                <w:szCs w:val="22"/>
              </w:rPr>
              <w:t xml:space="preserve">apdrošināto objektu/ apdrošināšanas </w:t>
            </w:r>
            <w:r w:rsidR="001F719E" w:rsidRPr="00601A2C">
              <w:rPr>
                <w:sz w:val="22"/>
                <w:szCs w:val="22"/>
              </w:rPr>
              <w:t>veida aktuālā</w:t>
            </w:r>
            <w:r w:rsidRPr="00601A2C">
              <w:rPr>
                <w:sz w:val="22"/>
                <w:szCs w:val="22"/>
              </w:rPr>
              <w:t>s</w:t>
            </w:r>
            <w:r w:rsidR="001F719E" w:rsidRPr="00601A2C">
              <w:rPr>
                <w:sz w:val="22"/>
                <w:szCs w:val="22"/>
              </w:rPr>
              <w:t xml:space="preserve"> apdrošinājuma summas reizinājums ar Pretendenta piedāvāto vidējo mēneša tarifa likmi un reizināta ar 3</w:t>
            </w:r>
          </w:p>
        </w:tc>
        <w:tc>
          <w:tcPr>
            <w:tcW w:w="1671" w:type="dxa"/>
            <w:tcBorders>
              <w:top w:val="single" w:sz="4" w:space="0" w:color="auto"/>
              <w:left w:val="single" w:sz="4" w:space="0" w:color="auto"/>
              <w:bottom w:val="single" w:sz="4" w:space="0" w:color="auto"/>
              <w:right w:val="single" w:sz="4" w:space="0" w:color="auto"/>
            </w:tcBorders>
          </w:tcPr>
          <w:p w:rsidR="001F719E" w:rsidRPr="00BD2EF8" w:rsidRDefault="001F719E" w:rsidP="005D08E2">
            <w:pPr>
              <w:ind w:left="34" w:hanging="34"/>
              <w:jc w:val="both"/>
              <w:rPr>
                <w:color w:val="000000"/>
                <w:sz w:val="22"/>
                <w:szCs w:val="22"/>
              </w:rPr>
            </w:pPr>
          </w:p>
        </w:tc>
      </w:tr>
      <w:tr w:rsidR="001F719E" w:rsidRPr="00DA264A" w:rsidTr="005A51FE">
        <w:tc>
          <w:tcPr>
            <w:tcW w:w="1206" w:type="dxa"/>
            <w:tcBorders>
              <w:top w:val="single" w:sz="4" w:space="0" w:color="auto"/>
              <w:left w:val="single" w:sz="4" w:space="0" w:color="auto"/>
              <w:bottom w:val="single" w:sz="4" w:space="0" w:color="auto"/>
              <w:right w:val="single" w:sz="4" w:space="0" w:color="auto"/>
            </w:tcBorders>
          </w:tcPr>
          <w:p w:rsidR="001F719E" w:rsidRPr="00BD2EF8" w:rsidRDefault="00E73B86" w:rsidP="00692287">
            <w:pPr>
              <w:tabs>
                <w:tab w:val="num" w:pos="34"/>
              </w:tabs>
              <w:rPr>
                <w:color w:val="000000"/>
                <w:sz w:val="22"/>
                <w:szCs w:val="22"/>
              </w:rPr>
            </w:pPr>
            <w:r w:rsidRPr="00BD2EF8">
              <w:rPr>
                <w:color w:val="000000"/>
                <w:sz w:val="22"/>
                <w:szCs w:val="22"/>
              </w:rPr>
              <w:t>1.10.5</w:t>
            </w:r>
          </w:p>
        </w:tc>
        <w:tc>
          <w:tcPr>
            <w:tcW w:w="6712" w:type="dxa"/>
            <w:tcBorders>
              <w:top w:val="single" w:sz="4" w:space="0" w:color="auto"/>
              <w:left w:val="single" w:sz="4" w:space="0" w:color="auto"/>
              <w:bottom w:val="single" w:sz="4" w:space="0" w:color="auto"/>
              <w:right w:val="single" w:sz="4" w:space="0" w:color="auto"/>
            </w:tcBorders>
          </w:tcPr>
          <w:p w:rsidR="001F719E" w:rsidRPr="00BD2EF8" w:rsidRDefault="001F719E" w:rsidP="00692287">
            <w:pPr>
              <w:tabs>
                <w:tab w:val="num" w:pos="34"/>
              </w:tabs>
              <w:jc w:val="both"/>
              <w:rPr>
                <w:color w:val="000000"/>
                <w:sz w:val="22"/>
                <w:szCs w:val="22"/>
              </w:rPr>
            </w:pPr>
            <w:r w:rsidRPr="00BD2EF8">
              <w:rPr>
                <w:color w:val="000000"/>
                <w:sz w:val="22"/>
                <w:szCs w:val="22"/>
              </w:rPr>
              <w:t xml:space="preserve">Attiecībā uz jauniem apdrošināmajiem objektiem, kas apdrošināšanas </w:t>
            </w:r>
            <w:r w:rsidRPr="00BD2EF8">
              <w:rPr>
                <w:color w:val="000000"/>
                <w:sz w:val="22"/>
                <w:szCs w:val="22"/>
              </w:rPr>
              <w:lastRenderedPageBreak/>
              <w:t>līguma laikā tiek pievienoti vai izslēgti</w:t>
            </w:r>
            <w:r w:rsidR="009C0B45" w:rsidRPr="00BD2EF8">
              <w:rPr>
                <w:color w:val="000000"/>
                <w:sz w:val="22"/>
                <w:szCs w:val="22"/>
              </w:rPr>
              <w:t xml:space="preserve"> konkrētam apdrošināšanas veida segumam</w:t>
            </w:r>
            <w:r w:rsidR="009A1D0C" w:rsidRPr="00BD2EF8">
              <w:rPr>
                <w:color w:val="000000"/>
                <w:sz w:val="22"/>
                <w:szCs w:val="22"/>
              </w:rPr>
              <w:t xml:space="preserve"> pamatojoties uz </w:t>
            </w:r>
            <w:r w:rsidR="00E735F4" w:rsidRPr="00BD2EF8">
              <w:rPr>
                <w:color w:val="000000"/>
                <w:sz w:val="22"/>
                <w:szCs w:val="22"/>
              </w:rPr>
              <w:t>Pasūtītāja iesniegumu</w:t>
            </w:r>
            <w:r w:rsidR="009C0B45" w:rsidRPr="00BD2EF8">
              <w:rPr>
                <w:color w:val="000000"/>
                <w:sz w:val="22"/>
                <w:szCs w:val="22"/>
              </w:rPr>
              <w:t>, apdrošināšanas prēmiju aprēķinam izmanto Pretendenta piedāvāto vidējo mēneša tarifa likmi un attiecina uz pilniem kalendāriem mēnešiem</w:t>
            </w:r>
          </w:p>
        </w:tc>
        <w:tc>
          <w:tcPr>
            <w:tcW w:w="1688" w:type="dxa"/>
            <w:gridSpan w:val="2"/>
            <w:tcBorders>
              <w:top w:val="single" w:sz="4" w:space="0" w:color="auto"/>
              <w:left w:val="single" w:sz="4" w:space="0" w:color="auto"/>
              <w:bottom w:val="single" w:sz="4" w:space="0" w:color="auto"/>
              <w:right w:val="single" w:sz="4" w:space="0" w:color="auto"/>
            </w:tcBorders>
          </w:tcPr>
          <w:p w:rsidR="001F719E" w:rsidRPr="00BD2EF8" w:rsidRDefault="001F719E" w:rsidP="005D08E2">
            <w:pPr>
              <w:ind w:left="34" w:hanging="34"/>
              <w:jc w:val="both"/>
              <w:rPr>
                <w:color w:val="000000"/>
                <w:sz w:val="22"/>
                <w:szCs w:val="22"/>
              </w:rPr>
            </w:pPr>
          </w:p>
        </w:tc>
      </w:tr>
      <w:tr w:rsidR="004C75E3" w:rsidRPr="00F0500C" w:rsidTr="005A51FE">
        <w:tc>
          <w:tcPr>
            <w:tcW w:w="1206" w:type="dxa"/>
            <w:tcBorders>
              <w:top w:val="single" w:sz="4" w:space="0" w:color="auto"/>
              <w:left w:val="single" w:sz="4" w:space="0" w:color="auto"/>
              <w:bottom w:val="single" w:sz="4" w:space="0" w:color="auto"/>
              <w:right w:val="single" w:sz="4" w:space="0" w:color="auto"/>
            </w:tcBorders>
          </w:tcPr>
          <w:p w:rsidR="004C75E3" w:rsidRPr="00BD2EF8" w:rsidRDefault="00E73B86" w:rsidP="00AC2D1A">
            <w:pPr>
              <w:tabs>
                <w:tab w:val="num" w:pos="34"/>
              </w:tabs>
              <w:rPr>
                <w:color w:val="000000"/>
                <w:sz w:val="22"/>
                <w:szCs w:val="22"/>
              </w:rPr>
            </w:pPr>
            <w:r w:rsidRPr="00BD2EF8">
              <w:rPr>
                <w:color w:val="000000"/>
                <w:sz w:val="22"/>
                <w:szCs w:val="22"/>
              </w:rPr>
              <w:lastRenderedPageBreak/>
              <w:t>1.10.6</w:t>
            </w:r>
          </w:p>
        </w:tc>
        <w:tc>
          <w:tcPr>
            <w:tcW w:w="6712" w:type="dxa"/>
            <w:tcBorders>
              <w:top w:val="single" w:sz="4" w:space="0" w:color="auto"/>
              <w:left w:val="single" w:sz="4" w:space="0" w:color="auto"/>
              <w:bottom w:val="single" w:sz="4" w:space="0" w:color="auto"/>
              <w:right w:val="single" w:sz="4" w:space="0" w:color="auto"/>
            </w:tcBorders>
          </w:tcPr>
          <w:p w:rsidR="004C75E3" w:rsidRPr="00BD2EF8" w:rsidRDefault="00F0500C" w:rsidP="00F0500C">
            <w:pPr>
              <w:tabs>
                <w:tab w:val="num" w:pos="34"/>
              </w:tabs>
              <w:jc w:val="both"/>
              <w:rPr>
                <w:color w:val="000000"/>
                <w:sz w:val="22"/>
                <w:szCs w:val="22"/>
              </w:rPr>
            </w:pPr>
            <w:r w:rsidRPr="00BD2EF8">
              <w:rPr>
                <w:color w:val="000000"/>
                <w:sz w:val="22"/>
                <w:szCs w:val="22"/>
              </w:rPr>
              <w:t>Ja iestājoties apdrošināšanas gadījumam ir radīti zaudējumi objektam, kas ir automātiski iekļauts apdrošināšanas segumā konkrētā ceturkšņa ietvaros, par to būtu ziņots tikai sekojošajā ceturkšņa atskaitē, tad attiecībā uz šo objektu prēmijas aprēķinā ietver arī pilnu ceturksni, kurā ir noticis apdrošināšanas gadījums.</w:t>
            </w:r>
          </w:p>
        </w:tc>
        <w:tc>
          <w:tcPr>
            <w:tcW w:w="1688" w:type="dxa"/>
            <w:gridSpan w:val="2"/>
            <w:tcBorders>
              <w:top w:val="single" w:sz="4" w:space="0" w:color="auto"/>
              <w:left w:val="single" w:sz="4" w:space="0" w:color="auto"/>
              <w:bottom w:val="single" w:sz="4" w:space="0" w:color="auto"/>
              <w:right w:val="single" w:sz="4" w:space="0" w:color="auto"/>
            </w:tcBorders>
          </w:tcPr>
          <w:p w:rsidR="004C75E3" w:rsidRPr="00BD2EF8" w:rsidRDefault="004C75E3" w:rsidP="00AC2D1A">
            <w:pPr>
              <w:ind w:left="34" w:hanging="34"/>
              <w:jc w:val="both"/>
              <w:rPr>
                <w:color w:val="000000"/>
                <w:sz w:val="22"/>
                <w:szCs w:val="22"/>
              </w:rPr>
            </w:pPr>
          </w:p>
        </w:tc>
      </w:tr>
      <w:tr w:rsidR="005D08E2" w:rsidRPr="00692287" w:rsidTr="005A51FE">
        <w:tc>
          <w:tcPr>
            <w:tcW w:w="1206" w:type="dxa"/>
            <w:tcBorders>
              <w:top w:val="single" w:sz="4" w:space="0" w:color="auto"/>
              <w:left w:val="single" w:sz="4" w:space="0" w:color="auto"/>
              <w:bottom w:val="single" w:sz="4" w:space="0" w:color="auto"/>
              <w:right w:val="single" w:sz="4" w:space="0" w:color="auto"/>
            </w:tcBorders>
          </w:tcPr>
          <w:p w:rsidR="005D08E2" w:rsidRPr="00BD2EF8" w:rsidRDefault="00E73B86" w:rsidP="00AC2D1A">
            <w:pPr>
              <w:tabs>
                <w:tab w:val="num" w:pos="34"/>
              </w:tabs>
              <w:rPr>
                <w:b/>
                <w:color w:val="000000"/>
                <w:sz w:val="22"/>
                <w:szCs w:val="22"/>
              </w:rPr>
            </w:pPr>
            <w:r w:rsidRPr="00BD2EF8">
              <w:rPr>
                <w:b/>
                <w:color w:val="000000"/>
                <w:sz w:val="22"/>
                <w:szCs w:val="22"/>
              </w:rPr>
              <w:t>1.11</w:t>
            </w:r>
          </w:p>
        </w:tc>
        <w:tc>
          <w:tcPr>
            <w:tcW w:w="6712" w:type="dxa"/>
            <w:tcBorders>
              <w:top w:val="single" w:sz="4" w:space="0" w:color="auto"/>
              <w:left w:val="single" w:sz="4" w:space="0" w:color="auto"/>
              <w:bottom w:val="single" w:sz="4" w:space="0" w:color="auto"/>
              <w:right w:val="single" w:sz="4" w:space="0" w:color="auto"/>
            </w:tcBorders>
          </w:tcPr>
          <w:p w:rsidR="005D08E2" w:rsidRPr="00BD2EF8" w:rsidRDefault="00692287" w:rsidP="005E22C0">
            <w:pPr>
              <w:tabs>
                <w:tab w:val="num" w:pos="34"/>
              </w:tabs>
              <w:jc w:val="both"/>
              <w:rPr>
                <w:b/>
                <w:color w:val="000000"/>
                <w:sz w:val="22"/>
                <w:szCs w:val="22"/>
              </w:rPr>
            </w:pPr>
            <w:r w:rsidRPr="00BD2EF8">
              <w:rPr>
                <w:b/>
                <w:color w:val="000000"/>
                <w:sz w:val="22"/>
                <w:szCs w:val="22"/>
              </w:rPr>
              <w:t>Apdrošināšanas atlīdzība</w:t>
            </w:r>
            <w:r w:rsidR="00D81510" w:rsidRPr="00BD2EF8">
              <w:rPr>
                <w:b/>
                <w:color w:val="000000"/>
                <w:sz w:val="22"/>
                <w:szCs w:val="22"/>
              </w:rPr>
              <w:t>s aprēķināšanas metodika</w:t>
            </w:r>
          </w:p>
        </w:tc>
        <w:tc>
          <w:tcPr>
            <w:tcW w:w="1688" w:type="dxa"/>
            <w:gridSpan w:val="2"/>
            <w:tcBorders>
              <w:top w:val="single" w:sz="4" w:space="0" w:color="auto"/>
              <w:left w:val="single" w:sz="4" w:space="0" w:color="auto"/>
              <w:bottom w:val="single" w:sz="4" w:space="0" w:color="auto"/>
              <w:right w:val="single" w:sz="4" w:space="0" w:color="auto"/>
            </w:tcBorders>
          </w:tcPr>
          <w:p w:rsidR="005D08E2" w:rsidRPr="00BD2EF8" w:rsidRDefault="005D08E2" w:rsidP="00AC2D1A">
            <w:pPr>
              <w:ind w:left="34" w:hanging="34"/>
              <w:jc w:val="both"/>
              <w:rPr>
                <w:b/>
                <w:color w:val="000000"/>
                <w:sz w:val="22"/>
                <w:szCs w:val="22"/>
              </w:rPr>
            </w:pPr>
          </w:p>
        </w:tc>
      </w:tr>
      <w:tr w:rsidR="00692287" w:rsidRPr="005B0CCD" w:rsidTr="005A51FE">
        <w:tc>
          <w:tcPr>
            <w:tcW w:w="0" w:type="auto"/>
            <w:tcBorders>
              <w:top w:val="single" w:sz="4" w:space="0" w:color="auto"/>
              <w:left w:val="single" w:sz="4" w:space="0" w:color="auto"/>
              <w:bottom w:val="single" w:sz="4" w:space="0" w:color="auto"/>
              <w:right w:val="single" w:sz="4" w:space="0" w:color="auto"/>
            </w:tcBorders>
            <w:hideMark/>
          </w:tcPr>
          <w:p w:rsidR="00692287" w:rsidRPr="005B0CCD" w:rsidRDefault="00692287" w:rsidP="00692287">
            <w:pPr>
              <w:rPr>
                <w:sz w:val="22"/>
                <w:szCs w:val="22"/>
              </w:rPr>
            </w:pPr>
            <w:r>
              <w:rPr>
                <w:sz w:val="22"/>
                <w:szCs w:val="22"/>
              </w:rPr>
              <w:t>1.11.1</w:t>
            </w:r>
          </w:p>
        </w:tc>
        <w:tc>
          <w:tcPr>
            <w:tcW w:w="6712" w:type="dxa"/>
            <w:tcBorders>
              <w:top w:val="single" w:sz="4" w:space="0" w:color="auto"/>
              <w:left w:val="single" w:sz="4" w:space="0" w:color="auto"/>
              <w:bottom w:val="single" w:sz="4" w:space="0" w:color="auto"/>
              <w:right w:val="single" w:sz="4" w:space="0" w:color="auto"/>
            </w:tcBorders>
            <w:hideMark/>
          </w:tcPr>
          <w:p w:rsidR="00692287" w:rsidRPr="00BD2EF8" w:rsidRDefault="00692287" w:rsidP="0025202C">
            <w:pPr>
              <w:jc w:val="both"/>
              <w:rPr>
                <w:color w:val="000000"/>
                <w:sz w:val="22"/>
                <w:szCs w:val="22"/>
              </w:rPr>
            </w:pPr>
            <w:r w:rsidRPr="00BD2EF8">
              <w:rPr>
                <w:color w:val="000000"/>
                <w:sz w:val="22"/>
                <w:szCs w:val="22"/>
              </w:rPr>
              <w:t xml:space="preserve">Pasūtītājam ir tiesības izvēlēties vai atlīdzība </w:t>
            </w:r>
            <w:r w:rsidR="00F0500C" w:rsidRPr="00BD2EF8">
              <w:rPr>
                <w:color w:val="000000"/>
                <w:sz w:val="22"/>
                <w:szCs w:val="22"/>
              </w:rPr>
              <w:t xml:space="preserve">par apdrošinātā objekta bojājumiem vai bojāeju </w:t>
            </w:r>
            <w:r w:rsidRPr="00BD2EF8">
              <w:rPr>
                <w:color w:val="000000"/>
                <w:sz w:val="22"/>
                <w:szCs w:val="22"/>
              </w:rPr>
              <w:t>ir pakalpojumu kopums objekta atjaunošanai vai atlīdzība ir naudas izteiksmē</w:t>
            </w:r>
          </w:p>
        </w:tc>
        <w:tc>
          <w:tcPr>
            <w:tcW w:w="1688" w:type="dxa"/>
            <w:gridSpan w:val="2"/>
            <w:tcBorders>
              <w:top w:val="single" w:sz="4" w:space="0" w:color="auto"/>
              <w:left w:val="single" w:sz="4" w:space="0" w:color="auto"/>
              <w:bottom w:val="single" w:sz="4" w:space="0" w:color="auto"/>
              <w:right w:val="single" w:sz="4" w:space="0" w:color="auto"/>
            </w:tcBorders>
          </w:tcPr>
          <w:p w:rsidR="00692287" w:rsidRPr="00BD2EF8" w:rsidRDefault="00692287" w:rsidP="00692287">
            <w:pPr>
              <w:jc w:val="both"/>
              <w:rPr>
                <w:color w:val="000000"/>
                <w:sz w:val="22"/>
                <w:szCs w:val="22"/>
              </w:rPr>
            </w:pPr>
          </w:p>
        </w:tc>
      </w:tr>
      <w:tr w:rsidR="00692287" w:rsidRPr="005B0CCD" w:rsidTr="005A51FE">
        <w:tc>
          <w:tcPr>
            <w:tcW w:w="0" w:type="auto"/>
            <w:tcBorders>
              <w:top w:val="single" w:sz="4" w:space="0" w:color="auto"/>
              <w:left w:val="single" w:sz="4" w:space="0" w:color="auto"/>
              <w:bottom w:val="single" w:sz="4" w:space="0" w:color="auto"/>
              <w:right w:val="single" w:sz="4" w:space="0" w:color="auto"/>
            </w:tcBorders>
          </w:tcPr>
          <w:p w:rsidR="00692287" w:rsidRPr="00BD2EF8" w:rsidRDefault="00B201B0" w:rsidP="005B0CCD">
            <w:pPr>
              <w:keepNext/>
              <w:spacing w:before="120" w:after="60"/>
              <w:outlineLvl w:val="0"/>
              <w:rPr>
                <w:bCs/>
                <w:color w:val="000000"/>
                <w:kern w:val="32"/>
                <w:sz w:val="22"/>
                <w:szCs w:val="22"/>
              </w:rPr>
            </w:pPr>
            <w:r w:rsidRPr="00BD2EF8">
              <w:rPr>
                <w:bCs/>
                <w:color w:val="000000"/>
                <w:kern w:val="32"/>
                <w:sz w:val="22"/>
                <w:szCs w:val="22"/>
              </w:rPr>
              <w:t>1.11.2</w:t>
            </w:r>
          </w:p>
        </w:tc>
        <w:tc>
          <w:tcPr>
            <w:tcW w:w="6712" w:type="dxa"/>
            <w:tcBorders>
              <w:top w:val="single" w:sz="4" w:space="0" w:color="auto"/>
              <w:left w:val="single" w:sz="4" w:space="0" w:color="auto"/>
              <w:bottom w:val="single" w:sz="4" w:space="0" w:color="auto"/>
              <w:right w:val="single" w:sz="4" w:space="0" w:color="auto"/>
            </w:tcBorders>
          </w:tcPr>
          <w:p w:rsidR="00692287" w:rsidRPr="00BD2EF8" w:rsidRDefault="00B201B0" w:rsidP="00B201B0">
            <w:pPr>
              <w:keepNext/>
              <w:jc w:val="both"/>
              <w:outlineLvl w:val="0"/>
              <w:rPr>
                <w:bCs/>
                <w:color w:val="000000"/>
                <w:kern w:val="32"/>
                <w:sz w:val="22"/>
                <w:szCs w:val="22"/>
              </w:rPr>
            </w:pPr>
            <w:r w:rsidRPr="00BD2EF8">
              <w:rPr>
                <w:bCs/>
                <w:color w:val="000000"/>
                <w:kern w:val="32"/>
                <w:sz w:val="22"/>
                <w:szCs w:val="22"/>
              </w:rPr>
              <w:t xml:space="preserve">Gadījumā, ja bojā gājušais/bojātais nekustamais īpašums netiek </w:t>
            </w:r>
            <w:r w:rsidR="00D81510" w:rsidRPr="00BD2EF8">
              <w:rPr>
                <w:bCs/>
                <w:color w:val="000000"/>
                <w:kern w:val="32"/>
                <w:sz w:val="22"/>
                <w:szCs w:val="22"/>
              </w:rPr>
              <w:t xml:space="preserve">atjaunots gada laikā </w:t>
            </w:r>
            <w:r w:rsidRPr="00BD2EF8">
              <w:rPr>
                <w:bCs/>
                <w:color w:val="000000"/>
                <w:kern w:val="32"/>
                <w:sz w:val="22"/>
                <w:szCs w:val="22"/>
              </w:rPr>
              <w:t>vai netiek sniegti apliecinājumi par plāniem uzsākt atjaunošanas/remonta darbus, tad naudas izteiksmē izmaksātā apdrošināšanas atlīdzība tiek aprēķināta, par pamatu ņemot nekustamā īpašuma pašreizējo vērtību vai tirgus vērtību, kāda bija apdrošināšanas gadījuma iestāšanās brīdī</w:t>
            </w:r>
            <w:r w:rsidRPr="009A1D0C">
              <w:t xml:space="preserve"> </w:t>
            </w:r>
            <w:r w:rsidRPr="00BD2EF8">
              <w:rPr>
                <w:bCs/>
                <w:color w:val="000000"/>
                <w:kern w:val="32"/>
                <w:sz w:val="22"/>
                <w:szCs w:val="22"/>
              </w:rPr>
              <w:t>atlīdzinot mazāko no summām.</w:t>
            </w:r>
          </w:p>
        </w:tc>
        <w:tc>
          <w:tcPr>
            <w:tcW w:w="1688" w:type="dxa"/>
            <w:gridSpan w:val="2"/>
            <w:tcBorders>
              <w:top w:val="single" w:sz="4" w:space="0" w:color="auto"/>
              <w:left w:val="single" w:sz="4" w:space="0" w:color="auto"/>
              <w:bottom w:val="single" w:sz="4" w:space="0" w:color="auto"/>
              <w:right w:val="single" w:sz="4" w:space="0" w:color="auto"/>
            </w:tcBorders>
          </w:tcPr>
          <w:p w:rsidR="00692287" w:rsidRPr="00BD2EF8" w:rsidRDefault="00692287" w:rsidP="005B0CCD">
            <w:pPr>
              <w:jc w:val="both"/>
              <w:rPr>
                <w:color w:val="000000"/>
                <w:sz w:val="22"/>
                <w:szCs w:val="22"/>
              </w:rPr>
            </w:pPr>
          </w:p>
        </w:tc>
      </w:tr>
      <w:tr w:rsidR="0025202C" w:rsidRPr="005B0CCD" w:rsidTr="005A51FE">
        <w:tc>
          <w:tcPr>
            <w:tcW w:w="0" w:type="auto"/>
            <w:tcBorders>
              <w:top w:val="single" w:sz="4" w:space="0" w:color="auto"/>
              <w:left w:val="single" w:sz="4" w:space="0" w:color="auto"/>
              <w:bottom w:val="single" w:sz="4" w:space="0" w:color="auto"/>
              <w:right w:val="single" w:sz="4" w:space="0" w:color="auto"/>
            </w:tcBorders>
          </w:tcPr>
          <w:p w:rsidR="0025202C" w:rsidRPr="00BD2EF8" w:rsidRDefault="00B201B0" w:rsidP="005B0CCD">
            <w:pPr>
              <w:keepNext/>
              <w:spacing w:before="120" w:after="60"/>
              <w:outlineLvl w:val="0"/>
              <w:rPr>
                <w:bCs/>
                <w:color w:val="000000"/>
                <w:kern w:val="32"/>
                <w:sz w:val="22"/>
                <w:szCs w:val="22"/>
              </w:rPr>
            </w:pPr>
            <w:r w:rsidRPr="00BD2EF8">
              <w:rPr>
                <w:bCs/>
                <w:color w:val="000000"/>
                <w:kern w:val="32"/>
                <w:sz w:val="22"/>
                <w:szCs w:val="22"/>
              </w:rPr>
              <w:t>1.11.3</w:t>
            </w:r>
          </w:p>
        </w:tc>
        <w:tc>
          <w:tcPr>
            <w:tcW w:w="6712" w:type="dxa"/>
            <w:tcBorders>
              <w:top w:val="single" w:sz="4" w:space="0" w:color="auto"/>
              <w:left w:val="single" w:sz="4" w:space="0" w:color="auto"/>
              <w:bottom w:val="single" w:sz="4" w:space="0" w:color="auto"/>
              <w:right w:val="single" w:sz="4" w:space="0" w:color="auto"/>
            </w:tcBorders>
          </w:tcPr>
          <w:p w:rsidR="0025202C" w:rsidRPr="00BD2EF8" w:rsidRDefault="00B201B0" w:rsidP="00312A85">
            <w:pPr>
              <w:keepNext/>
              <w:jc w:val="both"/>
              <w:outlineLvl w:val="0"/>
              <w:rPr>
                <w:bCs/>
                <w:color w:val="000000"/>
                <w:kern w:val="32"/>
                <w:sz w:val="22"/>
                <w:szCs w:val="22"/>
              </w:rPr>
            </w:pPr>
            <w:r w:rsidRPr="00BD2EF8">
              <w:rPr>
                <w:bCs/>
                <w:color w:val="000000"/>
                <w:kern w:val="32"/>
                <w:sz w:val="22"/>
                <w:szCs w:val="22"/>
              </w:rPr>
              <w:t xml:space="preserve">Gadījumā, </w:t>
            </w:r>
            <w:r w:rsidR="0025202C" w:rsidRPr="00BD2EF8">
              <w:rPr>
                <w:bCs/>
                <w:color w:val="000000"/>
                <w:kern w:val="32"/>
                <w:sz w:val="22"/>
                <w:szCs w:val="22"/>
              </w:rPr>
              <w:t xml:space="preserve">ja </w:t>
            </w:r>
            <w:r w:rsidRPr="00BD2EF8">
              <w:rPr>
                <w:bCs/>
                <w:color w:val="000000"/>
                <w:kern w:val="32"/>
                <w:sz w:val="22"/>
                <w:szCs w:val="22"/>
              </w:rPr>
              <w:t xml:space="preserve">bojā gājušais/bojātais </w:t>
            </w:r>
            <w:r w:rsidR="0025202C" w:rsidRPr="00BD2EF8">
              <w:rPr>
                <w:bCs/>
                <w:color w:val="000000"/>
                <w:kern w:val="32"/>
                <w:sz w:val="22"/>
                <w:szCs w:val="22"/>
              </w:rPr>
              <w:t xml:space="preserve">kustamais īpašums netiek </w:t>
            </w:r>
            <w:r w:rsidRPr="00BD2EF8">
              <w:rPr>
                <w:bCs/>
                <w:color w:val="000000"/>
                <w:kern w:val="32"/>
                <w:sz w:val="22"/>
                <w:szCs w:val="22"/>
              </w:rPr>
              <w:t xml:space="preserve">atjaunots </w:t>
            </w:r>
            <w:r w:rsidR="00D81510" w:rsidRPr="00BD2EF8">
              <w:rPr>
                <w:bCs/>
                <w:color w:val="000000"/>
                <w:kern w:val="32"/>
                <w:sz w:val="22"/>
                <w:szCs w:val="22"/>
              </w:rPr>
              <w:t xml:space="preserve">gada laikā </w:t>
            </w:r>
            <w:r w:rsidR="00312A85" w:rsidRPr="00BD2EF8">
              <w:rPr>
                <w:bCs/>
                <w:color w:val="000000"/>
                <w:kern w:val="32"/>
                <w:sz w:val="22"/>
                <w:szCs w:val="22"/>
              </w:rPr>
              <w:t>vai netiek sniegti apliecinājumi par plāniem uzsākt atjaunošanu/ veikt ieg</w:t>
            </w:r>
            <w:r w:rsidR="00D81510" w:rsidRPr="00BD2EF8">
              <w:rPr>
                <w:bCs/>
                <w:color w:val="000000"/>
                <w:kern w:val="32"/>
                <w:sz w:val="22"/>
                <w:szCs w:val="22"/>
              </w:rPr>
              <w:t>ādi</w:t>
            </w:r>
            <w:r w:rsidR="0025202C" w:rsidRPr="00BD2EF8">
              <w:rPr>
                <w:bCs/>
                <w:color w:val="000000"/>
                <w:kern w:val="32"/>
                <w:sz w:val="22"/>
                <w:szCs w:val="22"/>
              </w:rPr>
              <w:t xml:space="preserve">, naudas izteiksmē izmaksātā zaudējuma atlīdzības summa ir vienāda ar kustamā īpašuma </w:t>
            </w:r>
            <w:r w:rsidRPr="00BD2EF8">
              <w:rPr>
                <w:bCs/>
                <w:color w:val="000000"/>
                <w:kern w:val="32"/>
                <w:sz w:val="22"/>
                <w:szCs w:val="22"/>
              </w:rPr>
              <w:t>pašreizējo vērtību vai tirgus vērtību</w:t>
            </w:r>
            <w:r w:rsidR="0025202C" w:rsidRPr="00BD2EF8">
              <w:rPr>
                <w:bCs/>
                <w:color w:val="000000"/>
                <w:kern w:val="32"/>
                <w:sz w:val="22"/>
                <w:szCs w:val="22"/>
              </w:rPr>
              <w:t>, kāda bija apdrošināšanas gadījuma iestāšanās brīdī</w:t>
            </w:r>
            <w:r w:rsidRPr="009A1D0C">
              <w:t xml:space="preserve"> </w:t>
            </w:r>
            <w:r w:rsidRPr="00BD2EF8">
              <w:rPr>
                <w:bCs/>
                <w:color w:val="000000"/>
                <w:kern w:val="32"/>
                <w:sz w:val="22"/>
                <w:szCs w:val="22"/>
              </w:rPr>
              <w:t>atlīdzinot mazāko no summām.</w:t>
            </w:r>
          </w:p>
        </w:tc>
        <w:tc>
          <w:tcPr>
            <w:tcW w:w="1688" w:type="dxa"/>
            <w:gridSpan w:val="2"/>
            <w:tcBorders>
              <w:top w:val="single" w:sz="4" w:space="0" w:color="auto"/>
              <w:left w:val="single" w:sz="4" w:space="0" w:color="auto"/>
              <w:bottom w:val="single" w:sz="4" w:space="0" w:color="auto"/>
              <w:right w:val="single" w:sz="4" w:space="0" w:color="auto"/>
            </w:tcBorders>
          </w:tcPr>
          <w:p w:rsidR="0025202C" w:rsidRPr="00BD2EF8" w:rsidRDefault="0025202C" w:rsidP="005B0CCD">
            <w:pPr>
              <w:jc w:val="both"/>
              <w:rPr>
                <w:color w:val="000000"/>
                <w:sz w:val="22"/>
                <w:szCs w:val="22"/>
              </w:rPr>
            </w:pPr>
          </w:p>
        </w:tc>
      </w:tr>
      <w:tr w:rsidR="00B201B0" w:rsidRPr="005B0CCD" w:rsidTr="005A51FE">
        <w:tc>
          <w:tcPr>
            <w:tcW w:w="0" w:type="auto"/>
            <w:tcBorders>
              <w:top w:val="single" w:sz="4" w:space="0" w:color="auto"/>
              <w:left w:val="single" w:sz="4" w:space="0" w:color="auto"/>
              <w:bottom w:val="single" w:sz="4" w:space="0" w:color="auto"/>
              <w:right w:val="single" w:sz="4" w:space="0" w:color="auto"/>
            </w:tcBorders>
          </w:tcPr>
          <w:p w:rsidR="00B201B0" w:rsidRPr="00BD2EF8" w:rsidRDefault="005A51FE" w:rsidP="005B0CCD">
            <w:pPr>
              <w:keepNext/>
              <w:spacing w:before="120" w:after="60"/>
              <w:outlineLvl w:val="0"/>
              <w:rPr>
                <w:bCs/>
                <w:color w:val="000000"/>
                <w:kern w:val="32"/>
                <w:sz w:val="22"/>
                <w:szCs w:val="22"/>
              </w:rPr>
            </w:pPr>
            <w:r w:rsidRPr="00BD2EF8">
              <w:rPr>
                <w:bCs/>
                <w:color w:val="000000"/>
                <w:kern w:val="32"/>
                <w:sz w:val="22"/>
                <w:szCs w:val="22"/>
              </w:rPr>
              <w:t>1.11.4</w:t>
            </w:r>
          </w:p>
        </w:tc>
        <w:tc>
          <w:tcPr>
            <w:tcW w:w="6712" w:type="dxa"/>
            <w:tcBorders>
              <w:top w:val="single" w:sz="4" w:space="0" w:color="auto"/>
              <w:left w:val="single" w:sz="4" w:space="0" w:color="auto"/>
              <w:bottom w:val="single" w:sz="4" w:space="0" w:color="auto"/>
              <w:right w:val="single" w:sz="4" w:space="0" w:color="auto"/>
            </w:tcBorders>
          </w:tcPr>
          <w:p w:rsidR="00B201B0" w:rsidRPr="00BD2EF8" w:rsidRDefault="00B201B0" w:rsidP="005B0CCD">
            <w:pPr>
              <w:keepNext/>
              <w:jc w:val="both"/>
              <w:outlineLvl w:val="0"/>
              <w:rPr>
                <w:bCs/>
                <w:color w:val="000000"/>
                <w:kern w:val="32"/>
                <w:sz w:val="22"/>
                <w:szCs w:val="22"/>
              </w:rPr>
            </w:pPr>
            <w:r w:rsidRPr="00BD2EF8">
              <w:rPr>
                <w:color w:val="000000"/>
                <w:sz w:val="22"/>
                <w:szCs w:val="22"/>
              </w:rPr>
              <w:t>Ja atlīdzība naudas izteiksmē tiek izmantota bojātā/ bojāgājušā nekustamā īpašuma objekta atjaunošanai</w:t>
            </w:r>
            <w:r w:rsidR="005A51FE" w:rsidRPr="00BD2EF8">
              <w:rPr>
                <w:color w:val="000000"/>
                <w:sz w:val="22"/>
                <w:szCs w:val="22"/>
              </w:rPr>
              <w:t>,</w:t>
            </w:r>
            <w:r w:rsidRPr="00BD2EF8">
              <w:rPr>
                <w:color w:val="000000"/>
                <w:sz w:val="22"/>
                <w:szCs w:val="22"/>
              </w:rPr>
              <w:t xml:space="preserve"> atlīdzība tiek noteikta kā apdrošin</w:t>
            </w:r>
            <w:r w:rsidR="00312A85" w:rsidRPr="00BD2EF8">
              <w:rPr>
                <w:color w:val="000000"/>
                <w:sz w:val="22"/>
                <w:szCs w:val="22"/>
              </w:rPr>
              <w:t xml:space="preserve">ātā objekta atjaunošanas tāmes </w:t>
            </w:r>
            <w:r w:rsidRPr="00BD2EF8">
              <w:rPr>
                <w:color w:val="000000"/>
                <w:sz w:val="22"/>
                <w:szCs w:val="22"/>
              </w:rPr>
              <w:t xml:space="preserve">ekvivalents naudas izteiksmē iekļaujot visus nodokļus, no kura tiek ieturēts apdrošināšanas polisē norādītais </w:t>
            </w:r>
            <w:proofErr w:type="spellStart"/>
            <w:r w:rsidRPr="00BD2EF8">
              <w:rPr>
                <w:color w:val="000000"/>
                <w:sz w:val="22"/>
                <w:szCs w:val="22"/>
              </w:rPr>
              <w:t>pašrisks</w:t>
            </w:r>
            <w:proofErr w:type="spellEnd"/>
            <w:r w:rsidRPr="00BD2EF8">
              <w:rPr>
                <w:color w:val="000000"/>
                <w:sz w:val="22"/>
                <w:szCs w:val="22"/>
              </w:rPr>
              <w:t>;</w:t>
            </w:r>
          </w:p>
        </w:tc>
        <w:tc>
          <w:tcPr>
            <w:tcW w:w="1688" w:type="dxa"/>
            <w:gridSpan w:val="2"/>
            <w:tcBorders>
              <w:top w:val="single" w:sz="4" w:space="0" w:color="auto"/>
              <w:left w:val="single" w:sz="4" w:space="0" w:color="auto"/>
              <w:bottom w:val="single" w:sz="4" w:space="0" w:color="auto"/>
              <w:right w:val="single" w:sz="4" w:space="0" w:color="auto"/>
            </w:tcBorders>
          </w:tcPr>
          <w:p w:rsidR="00B201B0" w:rsidRPr="00BD2EF8" w:rsidRDefault="00B201B0"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keepNext/>
              <w:spacing w:before="120" w:after="60"/>
              <w:outlineLvl w:val="0"/>
              <w:rPr>
                <w:bCs/>
                <w:color w:val="000000"/>
                <w:kern w:val="32"/>
                <w:sz w:val="22"/>
                <w:szCs w:val="22"/>
              </w:rPr>
            </w:pPr>
            <w:r w:rsidRPr="00BD2EF8">
              <w:rPr>
                <w:bCs/>
                <w:color w:val="000000"/>
                <w:kern w:val="32"/>
                <w:sz w:val="22"/>
                <w:szCs w:val="22"/>
              </w:rPr>
              <w:t>1.11.5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keepNext/>
              <w:jc w:val="both"/>
              <w:outlineLvl w:val="0"/>
              <w:rPr>
                <w:bCs/>
                <w:color w:val="000000"/>
                <w:kern w:val="32"/>
                <w:sz w:val="22"/>
                <w:szCs w:val="22"/>
              </w:rPr>
            </w:pPr>
            <w:r w:rsidRPr="00BD2EF8">
              <w:rPr>
                <w:bCs/>
                <w:color w:val="000000"/>
                <w:kern w:val="32"/>
                <w:sz w:val="22"/>
                <w:szCs w:val="22"/>
              </w:rPr>
              <w:t xml:space="preserve">Apdrošināšanas atlīdzības veids ir apdrošinātā </w:t>
            </w:r>
            <w:r w:rsidR="00692287" w:rsidRPr="00BD2EF8">
              <w:rPr>
                <w:bCs/>
                <w:color w:val="000000"/>
                <w:kern w:val="32"/>
                <w:sz w:val="22"/>
                <w:szCs w:val="22"/>
              </w:rPr>
              <w:t xml:space="preserve">nekustamā īpašuma </w:t>
            </w:r>
            <w:r w:rsidRPr="00BD2EF8">
              <w:rPr>
                <w:bCs/>
                <w:color w:val="000000"/>
                <w:kern w:val="32"/>
                <w:sz w:val="22"/>
                <w:szCs w:val="22"/>
              </w:rPr>
              <w:t>objekta atjaunošana ar sākotnēji izmantotiem materiāliem, ņemot vērā apdrošinātā objekta kultūrvēsturisko nozīmi un respektējot attiecīgo valsts un pašvaldības institūciju prasības vai, ja tas nav saprātīgi iespējams, tad ar līdzvērtīgiem materiāliem un tehnoloģijām, sākotnējā stāvoklī, kāds tas bija tieši pirms apdrošināšanas gadījuma iestāšanās, neņemot vērā nolietojumu. Iestājoties apdrošināšanas gadījumam atlīdzības izmaksa.</w:t>
            </w:r>
            <w:r w:rsidRPr="00BD2EF8">
              <w:rPr>
                <w:bCs/>
                <w:color w:val="000000"/>
                <w:kern w:val="32"/>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tabs>
                <w:tab w:val="num" w:pos="34"/>
              </w:tabs>
              <w:rPr>
                <w:color w:val="000000"/>
                <w:sz w:val="22"/>
                <w:szCs w:val="22"/>
              </w:rPr>
            </w:pPr>
            <w:r w:rsidRPr="00BD2EF8">
              <w:rPr>
                <w:color w:val="000000"/>
                <w:sz w:val="22"/>
                <w:szCs w:val="22"/>
              </w:rPr>
              <w:t>1.11.6</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692287">
            <w:pPr>
              <w:jc w:val="both"/>
              <w:rPr>
                <w:color w:val="000000"/>
                <w:sz w:val="22"/>
                <w:szCs w:val="22"/>
              </w:rPr>
            </w:pPr>
            <w:r w:rsidRPr="00601A2C">
              <w:rPr>
                <w:sz w:val="22"/>
                <w:szCs w:val="22"/>
              </w:rPr>
              <w:t xml:space="preserve">Atlīdzība par zaudējumiem  Tehniskās specifikācijas </w:t>
            </w:r>
            <w:r w:rsidR="005A51FE" w:rsidRPr="00601A2C">
              <w:rPr>
                <w:sz w:val="22"/>
                <w:szCs w:val="22"/>
              </w:rPr>
              <w:t>1.2.1.1, 1.2.1.2, 1.2.1.4 punkto</w:t>
            </w:r>
            <w:r w:rsidR="00601A2C" w:rsidRPr="00601A2C">
              <w:rPr>
                <w:sz w:val="22"/>
                <w:szCs w:val="22"/>
              </w:rPr>
              <w:t>s</w:t>
            </w:r>
            <w:r w:rsidRPr="00601A2C">
              <w:rPr>
                <w:sz w:val="22"/>
                <w:szCs w:val="22"/>
              </w:rPr>
              <w:t xml:space="preserve"> „</w:t>
            </w:r>
            <w:r w:rsidRPr="00BD2EF8">
              <w:rPr>
                <w:color w:val="000000"/>
                <w:sz w:val="22"/>
                <w:szCs w:val="22"/>
              </w:rPr>
              <w:t xml:space="preserve">Ēkas/ būves konstrukcijas bez telpu apdares” </w:t>
            </w:r>
            <w:r w:rsidR="00692287" w:rsidRPr="00BD2EF8">
              <w:rPr>
                <w:color w:val="000000"/>
                <w:sz w:val="22"/>
                <w:szCs w:val="22"/>
              </w:rPr>
              <w:t xml:space="preserve">un “Ēkas/ būves nesošās konstrukcijas bez apdares” un „Ēku/ būvju teritorijas labiekārtojums” </w:t>
            </w:r>
            <w:r w:rsidRPr="00BD2EF8">
              <w:rPr>
                <w:color w:val="000000"/>
                <w:sz w:val="22"/>
                <w:szCs w:val="22"/>
              </w:rPr>
              <w:t>definētiem apdrošinātajiem objektiem tiek aprēķinā</w:t>
            </w:r>
            <w:r w:rsidR="00692287" w:rsidRPr="00BD2EF8">
              <w:rPr>
                <w:color w:val="000000"/>
                <w:sz w:val="22"/>
                <w:szCs w:val="22"/>
              </w:rPr>
              <w:t>ta bez papildus ierobežojumiem;</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tabs>
                <w:tab w:val="num" w:pos="34"/>
              </w:tabs>
              <w:rPr>
                <w:color w:val="000000"/>
                <w:sz w:val="22"/>
                <w:szCs w:val="22"/>
              </w:rPr>
            </w:pPr>
            <w:r w:rsidRPr="00BD2EF8">
              <w:rPr>
                <w:color w:val="000000"/>
                <w:sz w:val="22"/>
                <w:szCs w:val="22"/>
              </w:rPr>
              <w:t>1.11.7</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A51FE">
            <w:pPr>
              <w:jc w:val="both"/>
              <w:rPr>
                <w:color w:val="000000"/>
                <w:sz w:val="22"/>
                <w:szCs w:val="22"/>
              </w:rPr>
            </w:pPr>
            <w:r w:rsidRPr="00BD2EF8">
              <w:rPr>
                <w:color w:val="000000"/>
                <w:sz w:val="22"/>
                <w:szCs w:val="22"/>
              </w:rPr>
              <w:t>Atlīdzība par zaudē</w:t>
            </w:r>
            <w:r w:rsidR="005A51FE" w:rsidRPr="00BD2EF8">
              <w:rPr>
                <w:color w:val="000000"/>
                <w:sz w:val="22"/>
                <w:szCs w:val="22"/>
              </w:rPr>
              <w:t xml:space="preserve">jumiem Tehniskās </w:t>
            </w:r>
            <w:r w:rsidR="005A51FE" w:rsidRPr="00601A2C">
              <w:rPr>
                <w:sz w:val="22"/>
                <w:szCs w:val="22"/>
              </w:rPr>
              <w:t xml:space="preserve">specifikācijas 1.2.1.3 </w:t>
            </w:r>
            <w:r w:rsidRPr="00601A2C">
              <w:rPr>
                <w:sz w:val="22"/>
                <w:szCs w:val="22"/>
              </w:rPr>
              <w:t>punktā</w:t>
            </w:r>
            <w:r w:rsidRPr="00601A2C">
              <w:rPr>
                <w:sz w:val="22"/>
                <w:szCs w:val="22"/>
              </w:rPr>
              <w:tab/>
              <w:t xml:space="preserve"> „Ēkas/ būves iekšējās apdare” definētiem  apdrošinātajiem objektiem tiek </w:t>
            </w:r>
            <w:r w:rsidRPr="00BD2EF8">
              <w:rPr>
                <w:color w:val="000000"/>
                <w:sz w:val="22"/>
                <w:szCs w:val="22"/>
              </w:rPr>
              <w:t>aprēķināta atbilstoši augstāk minētajam tikai par:</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tabs>
                <w:tab w:val="num" w:pos="34"/>
              </w:tabs>
              <w:rPr>
                <w:color w:val="000000"/>
                <w:sz w:val="22"/>
                <w:szCs w:val="22"/>
              </w:rPr>
            </w:pPr>
            <w:r w:rsidRPr="00BD2EF8">
              <w:rPr>
                <w:color w:val="000000"/>
                <w:sz w:val="22"/>
                <w:szCs w:val="22"/>
              </w:rPr>
              <w:t>1.11.7</w:t>
            </w:r>
            <w:r w:rsidR="009555EC" w:rsidRPr="00BD2EF8">
              <w:rPr>
                <w:color w:val="000000"/>
                <w:sz w:val="22"/>
                <w:szCs w:val="22"/>
              </w:rPr>
              <w:t>.1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9555EC">
            <w:pPr>
              <w:tabs>
                <w:tab w:val="num" w:pos="34"/>
              </w:tabs>
              <w:jc w:val="both"/>
              <w:rPr>
                <w:color w:val="000000"/>
                <w:sz w:val="22"/>
                <w:szCs w:val="22"/>
              </w:rPr>
            </w:pPr>
            <w:r w:rsidRPr="00BD2EF8">
              <w:rPr>
                <w:color w:val="000000"/>
                <w:sz w:val="22"/>
                <w:szCs w:val="22"/>
              </w:rPr>
              <w:t>ieguldījumiem ēkas/ būves iekšējā apdarē, kas veikti pēc 199</w:t>
            </w:r>
            <w:r w:rsidR="009555EC" w:rsidRPr="00BD2EF8">
              <w:rPr>
                <w:color w:val="000000"/>
                <w:sz w:val="22"/>
                <w:szCs w:val="22"/>
              </w:rPr>
              <w:t>7.gada ieskaitot;</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5B0CCD" w:rsidP="009555EC">
            <w:pPr>
              <w:tabs>
                <w:tab w:val="num" w:pos="34"/>
              </w:tabs>
              <w:rPr>
                <w:color w:val="000000"/>
                <w:sz w:val="22"/>
                <w:szCs w:val="22"/>
              </w:rPr>
            </w:pPr>
            <w:r w:rsidRPr="00BD2EF8">
              <w:rPr>
                <w:color w:val="000000"/>
                <w:sz w:val="22"/>
                <w:szCs w:val="22"/>
              </w:rPr>
              <w:t>1.</w:t>
            </w:r>
            <w:r w:rsidR="00D81510" w:rsidRPr="00BD2EF8">
              <w:rPr>
                <w:color w:val="000000"/>
                <w:sz w:val="22"/>
                <w:szCs w:val="22"/>
              </w:rPr>
              <w:t>11.7</w:t>
            </w:r>
            <w:r w:rsidR="009555EC" w:rsidRPr="00BD2EF8">
              <w:rPr>
                <w:color w:val="000000"/>
                <w:sz w:val="22"/>
                <w:szCs w:val="22"/>
              </w:rPr>
              <w:t>.2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tabs>
                <w:tab w:val="num" w:pos="34"/>
              </w:tabs>
              <w:jc w:val="both"/>
              <w:rPr>
                <w:color w:val="000000"/>
                <w:sz w:val="22"/>
                <w:szCs w:val="22"/>
              </w:rPr>
            </w:pPr>
            <w:r w:rsidRPr="00BD2EF8">
              <w:rPr>
                <w:color w:val="000000"/>
                <w:sz w:val="22"/>
                <w:szCs w:val="22"/>
              </w:rPr>
              <w:t xml:space="preserve">ēkas/ būves iekšējo apdari, kas ir ar kultūrvēsturisku vērtību (ēka/ būve, ēkas/ būves daļa, telpas, telpas objekts, </w:t>
            </w:r>
            <w:proofErr w:type="spellStart"/>
            <w:r w:rsidRPr="00BD2EF8">
              <w:rPr>
                <w:color w:val="000000"/>
                <w:sz w:val="22"/>
                <w:szCs w:val="22"/>
              </w:rPr>
              <w:t>u.tml</w:t>
            </w:r>
            <w:proofErr w:type="spellEnd"/>
            <w:r w:rsidRPr="00BD2EF8">
              <w:rPr>
                <w:color w:val="000000"/>
                <w:sz w:val="22"/>
                <w:szCs w:val="22"/>
              </w:rPr>
              <w:t>).</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tabs>
                <w:tab w:val="num" w:pos="34"/>
              </w:tabs>
              <w:rPr>
                <w:color w:val="000000"/>
                <w:sz w:val="22"/>
                <w:szCs w:val="22"/>
              </w:rPr>
            </w:pPr>
            <w:r w:rsidRPr="00BD2EF8">
              <w:rPr>
                <w:color w:val="000000"/>
                <w:sz w:val="22"/>
                <w:szCs w:val="22"/>
              </w:rPr>
              <w:t>1.11.8</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 xml:space="preserve">Pēc apdrošināšanas gadījuma </w:t>
            </w:r>
            <w:r w:rsidR="000F71D8" w:rsidRPr="00BD2EF8">
              <w:rPr>
                <w:color w:val="000000"/>
                <w:sz w:val="22"/>
                <w:szCs w:val="22"/>
              </w:rPr>
              <w:t xml:space="preserve">nekustamo īpašumu </w:t>
            </w:r>
            <w:r w:rsidRPr="00BD2EF8">
              <w:rPr>
                <w:color w:val="000000"/>
                <w:sz w:val="22"/>
                <w:szCs w:val="22"/>
              </w:rPr>
              <w:t>atjaunošanas darbu tāmi izstrādā un darbu veic darbu veicēji ar finanšu stabilitāti/ pieredzi līdzīgos darbos atbilstoši LR Būvnormatīviem. Ja Pasūtītājs nevar vienoties ar Pretendentu par atjaunošanas darbu tāmētāju un veicēju, tad Pasūtītājam ir tiesības izvēlēties darbu veicēju, piesaistot būvuzņēmēju atbilstoši Publ</w:t>
            </w:r>
            <w:r w:rsidR="000F71D8" w:rsidRPr="00BD2EF8">
              <w:rPr>
                <w:color w:val="000000"/>
                <w:sz w:val="22"/>
                <w:szCs w:val="22"/>
              </w:rPr>
              <w:t>isko iepirkumu likuma prasībām.</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0F71D8" w:rsidRPr="005B0CCD" w:rsidTr="005A51FE">
        <w:tc>
          <w:tcPr>
            <w:tcW w:w="0" w:type="auto"/>
            <w:tcBorders>
              <w:top w:val="single" w:sz="4" w:space="0" w:color="auto"/>
              <w:left w:val="single" w:sz="4" w:space="0" w:color="auto"/>
              <w:bottom w:val="single" w:sz="4" w:space="0" w:color="auto"/>
              <w:right w:val="single" w:sz="4" w:space="0" w:color="auto"/>
            </w:tcBorders>
          </w:tcPr>
          <w:p w:rsidR="000F71D8" w:rsidRPr="00BD2EF8" w:rsidRDefault="00D81510" w:rsidP="005B0CCD">
            <w:pPr>
              <w:tabs>
                <w:tab w:val="num" w:pos="34"/>
              </w:tabs>
              <w:rPr>
                <w:color w:val="000000"/>
                <w:sz w:val="22"/>
                <w:szCs w:val="22"/>
              </w:rPr>
            </w:pPr>
            <w:r w:rsidRPr="00BD2EF8">
              <w:rPr>
                <w:color w:val="000000"/>
                <w:sz w:val="22"/>
                <w:szCs w:val="22"/>
              </w:rPr>
              <w:t>1.11.9</w:t>
            </w:r>
          </w:p>
        </w:tc>
        <w:tc>
          <w:tcPr>
            <w:tcW w:w="6712" w:type="dxa"/>
            <w:tcBorders>
              <w:top w:val="single" w:sz="4" w:space="0" w:color="auto"/>
              <w:left w:val="single" w:sz="4" w:space="0" w:color="auto"/>
              <w:bottom w:val="single" w:sz="4" w:space="0" w:color="auto"/>
              <w:right w:val="single" w:sz="4" w:space="0" w:color="auto"/>
            </w:tcBorders>
          </w:tcPr>
          <w:p w:rsidR="000F71D8" w:rsidRPr="00BD2EF8" w:rsidRDefault="000F71D8" w:rsidP="00E735F4">
            <w:pPr>
              <w:jc w:val="both"/>
              <w:rPr>
                <w:color w:val="000000"/>
                <w:sz w:val="22"/>
                <w:szCs w:val="22"/>
              </w:rPr>
            </w:pPr>
            <w:r w:rsidRPr="00BD2EF8">
              <w:rPr>
                <w:color w:val="000000"/>
                <w:sz w:val="22"/>
                <w:szCs w:val="22"/>
              </w:rPr>
              <w:t>Pēc apdrošināšanas gadījuma nekustamo īpašumu atja</w:t>
            </w:r>
            <w:r w:rsidR="005C785A" w:rsidRPr="00BD2EF8">
              <w:rPr>
                <w:color w:val="000000"/>
                <w:sz w:val="22"/>
                <w:szCs w:val="22"/>
              </w:rPr>
              <w:t xml:space="preserve">unošanas darbu </w:t>
            </w:r>
            <w:r w:rsidR="005C785A" w:rsidRPr="00BD2EF8">
              <w:rPr>
                <w:color w:val="000000"/>
                <w:sz w:val="22"/>
                <w:szCs w:val="22"/>
              </w:rPr>
              <w:lastRenderedPageBreak/>
              <w:t xml:space="preserve">tāmi zaudējumiem, </w:t>
            </w:r>
            <w:r w:rsidRPr="00BD2EF8">
              <w:rPr>
                <w:color w:val="000000"/>
                <w:sz w:val="22"/>
                <w:szCs w:val="22"/>
              </w:rPr>
              <w:t>kuru prognozētais apmērs nepārsniedz 10 000 EUR</w:t>
            </w:r>
            <w:r w:rsidR="005C785A" w:rsidRPr="00BD2EF8">
              <w:rPr>
                <w:color w:val="000000"/>
                <w:sz w:val="22"/>
                <w:szCs w:val="22"/>
              </w:rPr>
              <w:t>,</w:t>
            </w:r>
            <w:r w:rsidRPr="00BD2EF8">
              <w:rPr>
                <w:color w:val="000000"/>
                <w:sz w:val="22"/>
                <w:szCs w:val="22"/>
              </w:rPr>
              <w:t xml:space="preserve"> izstrādā un darbu</w:t>
            </w:r>
            <w:r w:rsidR="005C785A" w:rsidRPr="00BD2EF8">
              <w:rPr>
                <w:color w:val="000000"/>
                <w:sz w:val="22"/>
                <w:szCs w:val="22"/>
              </w:rPr>
              <w:t>s</w:t>
            </w:r>
            <w:r w:rsidRPr="00BD2EF8">
              <w:rPr>
                <w:color w:val="000000"/>
                <w:sz w:val="22"/>
                <w:szCs w:val="22"/>
              </w:rPr>
              <w:t xml:space="preserve"> veic </w:t>
            </w:r>
            <w:r w:rsidR="00E735F4" w:rsidRPr="00BD2EF8">
              <w:rPr>
                <w:color w:val="000000"/>
                <w:sz w:val="22"/>
                <w:szCs w:val="22"/>
              </w:rPr>
              <w:t xml:space="preserve">Pasūtītājs </w:t>
            </w:r>
            <w:r w:rsidRPr="00BD2EF8">
              <w:rPr>
                <w:color w:val="000000"/>
                <w:sz w:val="22"/>
                <w:szCs w:val="22"/>
              </w:rPr>
              <w:t>atbilstoši LR Būvnormatīviem.</w:t>
            </w:r>
          </w:p>
        </w:tc>
        <w:tc>
          <w:tcPr>
            <w:tcW w:w="1688" w:type="dxa"/>
            <w:gridSpan w:val="2"/>
            <w:tcBorders>
              <w:top w:val="single" w:sz="4" w:space="0" w:color="auto"/>
              <w:left w:val="single" w:sz="4" w:space="0" w:color="auto"/>
              <w:bottom w:val="single" w:sz="4" w:space="0" w:color="auto"/>
              <w:right w:val="single" w:sz="4" w:space="0" w:color="auto"/>
            </w:tcBorders>
          </w:tcPr>
          <w:p w:rsidR="000F71D8" w:rsidRPr="00BD2EF8" w:rsidRDefault="000F71D8"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tabs>
                <w:tab w:val="num" w:pos="34"/>
              </w:tabs>
              <w:rPr>
                <w:color w:val="000000"/>
                <w:sz w:val="22"/>
                <w:szCs w:val="22"/>
              </w:rPr>
            </w:pPr>
            <w:r w:rsidRPr="00BD2EF8">
              <w:rPr>
                <w:color w:val="000000"/>
                <w:sz w:val="22"/>
                <w:szCs w:val="22"/>
              </w:rPr>
              <w:lastRenderedPageBreak/>
              <w:t>1.11.10</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Attiecībā uz zaudējumiem kopīpašumam, gadījumos, kad tikai daļa no īpašuma atrodas Pasūtītāja īpašumā, valdījumā vai pārvaldībā, atlīdzības princips ir objekta atjaunošana, neparedzot atlīdzības izmaksu naudas izteiksmē 3. personām – kopīpašuma īpašniekiem.</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9A1D0C"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5B0CCD">
            <w:pPr>
              <w:tabs>
                <w:tab w:val="num" w:pos="34"/>
              </w:tabs>
              <w:rPr>
                <w:color w:val="000000"/>
                <w:sz w:val="22"/>
                <w:szCs w:val="22"/>
              </w:rPr>
            </w:pPr>
            <w:r w:rsidRPr="00BD2EF8">
              <w:rPr>
                <w:color w:val="000000"/>
                <w:sz w:val="22"/>
                <w:szCs w:val="22"/>
              </w:rPr>
              <w:t>1.11.11</w:t>
            </w:r>
          </w:p>
        </w:tc>
        <w:tc>
          <w:tcPr>
            <w:tcW w:w="6712" w:type="dxa"/>
            <w:tcBorders>
              <w:top w:val="single" w:sz="4" w:space="0" w:color="auto"/>
              <w:left w:val="single" w:sz="4" w:space="0" w:color="auto"/>
              <w:bottom w:val="single" w:sz="4" w:space="0" w:color="auto"/>
              <w:right w:val="single" w:sz="4" w:space="0" w:color="auto"/>
            </w:tcBorders>
            <w:hideMark/>
          </w:tcPr>
          <w:p w:rsidR="005C785A" w:rsidRPr="00BD2EF8" w:rsidRDefault="005C785A" w:rsidP="004C75E3">
            <w:pPr>
              <w:jc w:val="both"/>
              <w:rPr>
                <w:color w:val="000000"/>
                <w:sz w:val="22"/>
                <w:szCs w:val="22"/>
              </w:rPr>
            </w:pPr>
            <w:r w:rsidRPr="00BD2EF8">
              <w:rPr>
                <w:color w:val="000000"/>
                <w:sz w:val="22"/>
                <w:szCs w:val="22"/>
              </w:rPr>
              <w:t xml:space="preserve">Atlīdzība par zaudējumiem kustamajam īpašumam – pamatlīdzekļiem un tehnoloģiskajām iekārtām </w:t>
            </w:r>
            <w:r w:rsidR="004C75E3" w:rsidRPr="00BD2EF8">
              <w:rPr>
                <w:color w:val="000000"/>
                <w:sz w:val="22"/>
                <w:szCs w:val="22"/>
              </w:rPr>
              <w:t>līdzvērtīga vai tāda paša veida un kvalitā</w:t>
            </w:r>
            <w:r w:rsidRPr="00BD2EF8">
              <w:rPr>
                <w:color w:val="000000"/>
                <w:sz w:val="22"/>
                <w:szCs w:val="22"/>
              </w:rPr>
              <w:t>tes</w:t>
            </w:r>
            <w:r w:rsidR="004C75E3" w:rsidRPr="00BD2EF8">
              <w:rPr>
                <w:color w:val="000000"/>
                <w:sz w:val="22"/>
                <w:szCs w:val="22"/>
              </w:rPr>
              <w:t xml:space="preserve"> iegādes vai atjaunošanas izdevumi</w:t>
            </w:r>
            <w:r w:rsidRPr="00BD2EF8">
              <w:rPr>
                <w:color w:val="000000"/>
                <w:sz w:val="22"/>
                <w:szCs w:val="22"/>
              </w:rPr>
              <w:t>.</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4C75E3" w:rsidRPr="009A1D0C" w:rsidTr="005A51FE">
        <w:tc>
          <w:tcPr>
            <w:tcW w:w="0" w:type="auto"/>
            <w:tcBorders>
              <w:top w:val="single" w:sz="4" w:space="0" w:color="auto"/>
              <w:left w:val="single" w:sz="4" w:space="0" w:color="auto"/>
              <w:bottom w:val="single" w:sz="4" w:space="0" w:color="auto"/>
              <w:right w:val="single" w:sz="4" w:space="0" w:color="auto"/>
            </w:tcBorders>
          </w:tcPr>
          <w:p w:rsidR="004C75E3" w:rsidRPr="00BD2EF8" w:rsidRDefault="00D81510" w:rsidP="005B0CCD">
            <w:pPr>
              <w:tabs>
                <w:tab w:val="num" w:pos="34"/>
              </w:tabs>
              <w:rPr>
                <w:color w:val="000000"/>
                <w:sz w:val="22"/>
                <w:szCs w:val="22"/>
              </w:rPr>
            </w:pPr>
            <w:r w:rsidRPr="00BD2EF8">
              <w:rPr>
                <w:color w:val="000000"/>
                <w:sz w:val="22"/>
                <w:szCs w:val="22"/>
              </w:rPr>
              <w:t>1.11.12</w:t>
            </w:r>
          </w:p>
        </w:tc>
        <w:tc>
          <w:tcPr>
            <w:tcW w:w="6712" w:type="dxa"/>
            <w:tcBorders>
              <w:top w:val="single" w:sz="4" w:space="0" w:color="auto"/>
              <w:left w:val="single" w:sz="4" w:space="0" w:color="auto"/>
              <w:bottom w:val="single" w:sz="4" w:space="0" w:color="auto"/>
              <w:right w:val="single" w:sz="4" w:space="0" w:color="auto"/>
            </w:tcBorders>
          </w:tcPr>
          <w:p w:rsidR="00312A85" w:rsidRPr="00BD2EF8" w:rsidRDefault="00312A85" w:rsidP="00F9536E">
            <w:pPr>
              <w:tabs>
                <w:tab w:val="num" w:pos="34"/>
              </w:tabs>
              <w:jc w:val="both"/>
              <w:rPr>
                <w:color w:val="000000"/>
                <w:sz w:val="22"/>
                <w:szCs w:val="22"/>
              </w:rPr>
            </w:pPr>
            <w:r w:rsidRPr="00BD2EF8">
              <w:rPr>
                <w:color w:val="000000"/>
                <w:sz w:val="22"/>
                <w:szCs w:val="22"/>
              </w:rPr>
              <w:t>Atlīdzība par zaudējumiem uzņēmējdarbības pārtraukumam</w:t>
            </w:r>
            <w:r w:rsidR="00F9536E" w:rsidRPr="00BD2EF8">
              <w:rPr>
                <w:color w:val="000000"/>
                <w:sz w:val="22"/>
                <w:szCs w:val="22"/>
              </w:rPr>
              <w:t xml:space="preserve"> ir Pasūtītāja negūtie nomas maksas ieņēmumi par apdrošināšanas gadījumā cietušo nek</w:t>
            </w:r>
            <w:r w:rsidR="005875F3" w:rsidRPr="00BD2EF8">
              <w:rPr>
                <w:color w:val="000000"/>
                <w:sz w:val="22"/>
                <w:szCs w:val="22"/>
              </w:rPr>
              <w:t>ustamo īpašumu vai īpašuma daļu;</w:t>
            </w:r>
          </w:p>
        </w:tc>
        <w:tc>
          <w:tcPr>
            <w:tcW w:w="1688" w:type="dxa"/>
            <w:gridSpan w:val="2"/>
            <w:tcBorders>
              <w:top w:val="single" w:sz="4" w:space="0" w:color="auto"/>
              <w:left w:val="single" w:sz="4" w:space="0" w:color="auto"/>
              <w:bottom w:val="single" w:sz="4" w:space="0" w:color="auto"/>
              <w:right w:val="single" w:sz="4" w:space="0" w:color="auto"/>
            </w:tcBorders>
          </w:tcPr>
          <w:p w:rsidR="004C75E3" w:rsidRPr="00BD2EF8" w:rsidRDefault="004C75E3" w:rsidP="005B0CCD">
            <w:pPr>
              <w:jc w:val="both"/>
              <w:rPr>
                <w:color w:val="000000"/>
                <w:sz w:val="22"/>
                <w:szCs w:val="22"/>
              </w:rPr>
            </w:pPr>
          </w:p>
        </w:tc>
      </w:tr>
      <w:tr w:rsidR="00F9536E" w:rsidRPr="005B0CCD" w:rsidTr="005A51FE">
        <w:tc>
          <w:tcPr>
            <w:tcW w:w="0" w:type="auto"/>
            <w:tcBorders>
              <w:top w:val="single" w:sz="4" w:space="0" w:color="auto"/>
              <w:left w:val="single" w:sz="4" w:space="0" w:color="auto"/>
              <w:bottom w:val="single" w:sz="4" w:space="0" w:color="auto"/>
              <w:right w:val="single" w:sz="4" w:space="0" w:color="auto"/>
            </w:tcBorders>
          </w:tcPr>
          <w:p w:rsidR="00F9536E" w:rsidRPr="00BD2EF8" w:rsidRDefault="00D81510" w:rsidP="005B0CCD">
            <w:pPr>
              <w:tabs>
                <w:tab w:val="num" w:pos="34"/>
              </w:tabs>
              <w:rPr>
                <w:color w:val="000000"/>
                <w:sz w:val="22"/>
                <w:szCs w:val="22"/>
              </w:rPr>
            </w:pPr>
            <w:r w:rsidRPr="00BD2EF8">
              <w:rPr>
                <w:color w:val="000000"/>
                <w:sz w:val="22"/>
                <w:szCs w:val="22"/>
              </w:rPr>
              <w:t>1.11.12.1</w:t>
            </w:r>
          </w:p>
        </w:tc>
        <w:tc>
          <w:tcPr>
            <w:tcW w:w="6712" w:type="dxa"/>
            <w:tcBorders>
              <w:top w:val="single" w:sz="4" w:space="0" w:color="auto"/>
              <w:left w:val="single" w:sz="4" w:space="0" w:color="auto"/>
              <w:bottom w:val="single" w:sz="4" w:space="0" w:color="auto"/>
              <w:right w:val="single" w:sz="4" w:space="0" w:color="auto"/>
            </w:tcBorders>
          </w:tcPr>
          <w:p w:rsidR="00F9536E" w:rsidRPr="00BD2EF8" w:rsidRDefault="00F9536E" w:rsidP="005A51FE">
            <w:pPr>
              <w:tabs>
                <w:tab w:val="num" w:pos="34"/>
              </w:tabs>
              <w:jc w:val="both"/>
              <w:rPr>
                <w:color w:val="000000"/>
                <w:sz w:val="22"/>
                <w:szCs w:val="22"/>
                <w:highlight w:val="green"/>
              </w:rPr>
            </w:pPr>
            <w:r w:rsidRPr="00BD2EF8">
              <w:rPr>
                <w:color w:val="000000"/>
                <w:sz w:val="22"/>
                <w:szCs w:val="22"/>
              </w:rPr>
              <w:t>Nomas maksas apmērs noteikts atbilstoši konkrētā cietušā objekta vai objekta daļas nomas līgumiem</w:t>
            </w:r>
            <w:r w:rsidR="005A51FE" w:rsidRPr="00BD2EF8">
              <w:rPr>
                <w:color w:val="000000"/>
                <w:sz w:val="22"/>
                <w:szCs w:val="22"/>
              </w:rPr>
              <w:t>, par kuriem bija noslēgta rakstiska vienošanās pirms apdrošināšanas gadījuma brīža</w:t>
            </w:r>
            <w:r w:rsidR="005875F3" w:rsidRPr="00BD2EF8">
              <w:rPr>
                <w:color w:val="000000"/>
                <w:sz w:val="22"/>
                <w:szCs w:val="22"/>
              </w:rPr>
              <w:t>, un kuri Pasūtītājam bija spēkā apdrošināšanas gadījuma brīdī</w:t>
            </w:r>
          </w:p>
        </w:tc>
        <w:tc>
          <w:tcPr>
            <w:tcW w:w="1688" w:type="dxa"/>
            <w:gridSpan w:val="2"/>
            <w:tcBorders>
              <w:top w:val="single" w:sz="4" w:space="0" w:color="auto"/>
              <w:left w:val="single" w:sz="4" w:space="0" w:color="auto"/>
              <w:bottom w:val="single" w:sz="4" w:space="0" w:color="auto"/>
              <w:right w:val="single" w:sz="4" w:space="0" w:color="auto"/>
            </w:tcBorders>
          </w:tcPr>
          <w:p w:rsidR="00F9536E" w:rsidRPr="00BD2EF8" w:rsidRDefault="00F9536E" w:rsidP="005B0CCD">
            <w:pPr>
              <w:jc w:val="both"/>
              <w:rPr>
                <w:color w:val="000000"/>
                <w:sz w:val="22"/>
                <w:szCs w:val="22"/>
              </w:rPr>
            </w:pPr>
          </w:p>
        </w:tc>
      </w:tr>
      <w:tr w:rsidR="005A51FE" w:rsidRPr="005B0CCD" w:rsidTr="005A51FE">
        <w:tc>
          <w:tcPr>
            <w:tcW w:w="0" w:type="auto"/>
            <w:tcBorders>
              <w:top w:val="single" w:sz="4" w:space="0" w:color="auto"/>
              <w:left w:val="single" w:sz="4" w:space="0" w:color="auto"/>
              <w:bottom w:val="single" w:sz="4" w:space="0" w:color="auto"/>
              <w:right w:val="single" w:sz="4" w:space="0" w:color="auto"/>
            </w:tcBorders>
          </w:tcPr>
          <w:p w:rsidR="005A51FE" w:rsidRPr="00BD2EF8" w:rsidRDefault="005875F3" w:rsidP="005B0CCD">
            <w:pPr>
              <w:tabs>
                <w:tab w:val="num" w:pos="34"/>
              </w:tabs>
              <w:rPr>
                <w:color w:val="000000"/>
                <w:sz w:val="22"/>
                <w:szCs w:val="22"/>
              </w:rPr>
            </w:pPr>
            <w:r w:rsidRPr="00BD2EF8">
              <w:rPr>
                <w:color w:val="000000"/>
                <w:sz w:val="22"/>
                <w:szCs w:val="22"/>
              </w:rPr>
              <w:t>1.11.12.2</w:t>
            </w:r>
          </w:p>
        </w:tc>
        <w:tc>
          <w:tcPr>
            <w:tcW w:w="6712" w:type="dxa"/>
            <w:tcBorders>
              <w:top w:val="single" w:sz="4" w:space="0" w:color="auto"/>
              <w:left w:val="single" w:sz="4" w:space="0" w:color="auto"/>
              <w:bottom w:val="single" w:sz="4" w:space="0" w:color="auto"/>
              <w:right w:val="single" w:sz="4" w:space="0" w:color="auto"/>
            </w:tcBorders>
          </w:tcPr>
          <w:p w:rsidR="005A51FE" w:rsidRPr="00BD2EF8" w:rsidRDefault="005875F3" w:rsidP="005875F3">
            <w:pPr>
              <w:tabs>
                <w:tab w:val="num" w:pos="34"/>
              </w:tabs>
              <w:jc w:val="both"/>
              <w:rPr>
                <w:color w:val="000000"/>
                <w:sz w:val="22"/>
                <w:szCs w:val="22"/>
                <w:highlight w:val="green"/>
              </w:rPr>
            </w:pPr>
            <w:r w:rsidRPr="00BD2EF8">
              <w:rPr>
                <w:color w:val="000000"/>
                <w:sz w:val="22"/>
                <w:szCs w:val="22"/>
              </w:rPr>
              <w:t>Nomas maksas apmērs noteikts atbilstoši konkrētā cietušā objekta vai objekta daļas nomas līgumiem, par kuriem bija noslēgta rakstiska vienošanās pirms apdrošināšanas gadījuma brīža, un kuriem bija paredzēts sākties uzņēmējdarbības pārtraukuma atlīdzības periodā</w:t>
            </w:r>
          </w:p>
        </w:tc>
        <w:tc>
          <w:tcPr>
            <w:tcW w:w="1688" w:type="dxa"/>
            <w:gridSpan w:val="2"/>
            <w:tcBorders>
              <w:top w:val="single" w:sz="4" w:space="0" w:color="auto"/>
              <w:left w:val="single" w:sz="4" w:space="0" w:color="auto"/>
              <w:bottom w:val="single" w:sz="4" w:space="0" w:color="auto"/>
              <w:right w:val="single" w:sz="4" w:space="0" w:color="auto"/>
            </w:tcBorders>
          </w:tcPr>
          <w:p w:rsidR="005A51FE" w:rsidRPr="00BD2EF8" w:rsidRDefault="005A51FE" w:rsidP="005B0CCD">
            <w:pPr>
              <w:jc w:val="both"/>
              <w:rPr>
                <w:color w:val="000000"/>
                <w:sz w:val="22"/>
                <w:szCs w:val="22"/>
              </w:rPr>
            </w:pPr>
          </w:p>
        </w:tc>
      </w:tr>
      <w:tr w:rsidR="00F9536E" w:rsidRPr="005B0CCD" w:rsidTr="005A51FE">
        <w:tc>
          <w:tcPr>
            <w:tcW w:w="0" w:type="auto"/>
            <w:tcBorders>
              <w:top w:val="single" w:sz="4" w:space="0" w:color="auto"/>
              <w:left w:val="single" w:sz="4" w:space="0" w:color="auto"/>
              <w:bottom w:val="single" w:sz="4" w:space="0" w:color="auto"/>
              <w:right w:val="single" w:sz="4" w:space="0" w:color="auto"/>
            </w:tcBorders>
          </w:tcPr>
          <w:p w:rsidR="00F9536E" w:rsidRPr="00BD2EF8" w:rsidRDefault="005875F3" w:rsidP="005B0CCD">
            <w:pPr>
              <w:tabs>
                <w:tab w:val="num" w:pos="34"/>
              </w:tabs>
              <w:rPr>
                <w:color w:val="000000"/>
                <w:sz w:val="22"/>
                <w:szCs w:val="22"/>
              </w:rPr>
            </w:pPr>
            <w:r w:rsidRPr="00BD2EF8">
              <w:rPr>
                <w:color w:val="000000"/>
                <w:sz w:val="22"/>
                <w:szCs w:val="22"/>
              </w:rPr>
              <w:t>1.11.13</w:t>
            </w:r>
          </w:p>
        </w:tc>
        <w:tc>
          <w:tcPr>
            <w:tcW w:w="6712" w:type="dxa"/>
            <w:tcBorders>
              <w:top w:val="single" w:sz="4" w:space="0" w:color="auto"/>
              <w:left w:val="single" w:sz="4" w:space="0" w:color="auto"/>
              <w:bottom w:val="single" w:sz="4" w:space="0" w:color="auto"/>
              <w:right w:val="single" w:sz="4" w:space="0" w:color="auto"/>
            </w:tcBorders>
          </w:tcPr>
          <w:p w:rsidR="00F9536E" w:rsidRPr="00BD2EF8" w:rsidRDefault="00F9536E" w:rsidP="00EE3FEB">
            <w:pPr>
              <w:tabs>
                <w:tab w:val="num" w:pos="34"/>
              </w:tabs>
              <w:jc w:val="both"/>
              <w:rPr>
                <w:color w:val="000000"/>
                <w:sz w:val="22"/>
                <w:szCs w:val="22"/>
              </w:rPr>
            </w:pPr>
            <w:r w:rsidRPr="00BD2EF8">
              <w:rPr>
                <w:color w:val="000000"/>
                <w:sz w:val="22"/>
                <w:szCs w:val="22"/>
              </w:rPr>
              <w:t>Uzņ</w:t>
            </w:r>
            <w:r w:rsidR="00D81510" w:rsidRPr="00BD2EF8">
              <w:rPr>
                <w:color w:val="000000"/>
                <w:sz w:val="22"/>
                <w:szCs w:val="22"/>
              </w:rPr>
              <w:t>ē</w:t>
            </w:r>
            <w:r w:rsidRPr="00BD2EF8">
              <w:rPr>
                <w:color w:val="000000"/>
                <w:sz w:val="22"/>
                <w:szCs w:val="22"/>
              </w:rPr>
              <w:t>mējdarbības atlīdzības p</w:t>
            </w:r>
            <w:r w:rsidR="00EE3FEB" w:rsidRPr="00BD2EF8">
              <w:rPr>
                <w:color w:val="000000"/>
                <w:sz w:val="22"/>
                <w:szCs w:val="22"/>
              </w:rPr>
              <w:t>eriods – ir periods no apdrošinātā objekta zaudējuma, kas radies apdrošināšanas gadījumā,</w:t>
            </w:r>
            <w:r w:rsidRPr="00BD2EF8">
              <w:rPr>
                <w:color w:val="000000"/>
                <w:sz w:val="22"/>
                <w:szCs w:val="22"/>
              </w:rPr>
              <w:t xml:space="preserve"> brīža</w:t>
            </w:r>
            <w:r w:rsidR="00D81510" w:rsidRPr="00BD2EF8">
              <w:rPr>
                <w:color w:val="000000"/>
                <w:sz w:val="22"/>
                <w:szCs w:val="22"/>
              </w:rPr>
              <w:t xml:space="preserve"> (kalendāra diena)</w:t>
            </w:r>
            <w:r w:rsidRPr="00BD2EF8">
              <w:rPr>
                <w:color w:val="000000"/>
                <w:sz w:val="22"/>
                <w:szCs w:val="22"/>
              </w:rPr>
              <w:t xml:space="preserve">, </w:t>
            </w:r>
            <w:r w:rsidR="00EE3FEB" w:rsidRPr="00BD2EF8">
              <w:rPr>
                <w:color w:val="000000"/>
                <w:sz w:val="22"/>
                <w:szCs w:val="22"/>
              </w:rPr>
              <w:t xml:space="preserve">un </w:t>
            </w:r>
            <w:r w:rsidRPr="00BD2EF8">
              <w:rPr>
                <w:color w:val="000000"/>
                <w:sz w:val="22"/>
                <w:szCs w:val="22"/>
              </w:rPr>
              <w:t xml:space="preserve">kura laikā </w:t>
            </w:r>
            <w:r w:rsidR="00EE3FEB" w:rsidRPr="00BD2EF8">
              <w:rPr>
                <w:color w:val="000000"/>
                <w:sz w:val="22"/>
                <w:szCs w:val="22"/>
              </w:rPr>
              <w:t>uzņēmējdarbība</w:t>
            </w:r>
            <w:r w:rsidRPr="00BD2EF8">
              <w:rPr>
                <w:color w:val="000000"/>
                <w:sz w:val="22"/>
                <w:szCs w:val="22"/>
              </w:rPr>
              <w:t xml:space="preserve"> tiek tieši ietekmēta postījumu</w:t>
            </w:r>
            <w:r w:rsidR="00EE3FEB" w:rsidRPr="00BD2EF8">
              <w:rPr>
                <w:color w:val="000000"/>
                <w:sz w:val="22"/>
                <w:szCs w:val="22"/>
              </w:rPr>
              <w:t xml:space="preserve"> </w:t>
            </w:r>
            <w:r w:rsidRPr="00BD2EF8">
              <w:rPr>
                <w:color w:val="000000"/>
                <w:sz w:val="22"/>
                <w:szCs w:val="22"/>
              </w:rPr>
              <w:t>rezultātā līdz brīdim</w:t>
            </w:r>
            <w:r w:rsidR="00D81510" w:rsidRPr="00BD2EF8">
              <w:rPr>
                <w:color w:val="000000"/>
                <w:sz w:val="22"/>
                <w:szCs w:val="22"/>
              </w:rPr>
              <w:t xml:space="preserve"> (kalendāra diena)</w:t>
            </w:r>
            <w:r w:rsidRPr="00BD2EF8">
              <w:rPr>
                <w:color w:val="000000"/>
                <w:sz w:val="22"/>
                <w:szCs w:val="22"/>
              </w:rPr>
              <w:t xml:space="preserve">, kad </w:t>
            </w:r>
            <w:r w:rsidR="00EE3FEB" w:rsidRPr="00BD2EF8">
              <w:rPr>
                <w:color w:val="000000"/>
                <w:sz w:val="22"/>
                <w:szCs w:val="22"/>
              </w:rPr>
              <w:t>bojātais apdrošinātais objekts ir atjaunots un uzņēmējdarbība</w:t>
            </w:r>
            <w:r w:rsidR="00D81510" w:rsidRPr="00BD2EF8">
              <w:rPr>
                <w:color w:val="000000"/>
                <w:sz w:val="22"/>
                <w:szCs w:val="22"/>
              </w:rPr>
              <w:t xml:space="preserve"> </w:t>
            </w:r>
            <w:r w:rsidRPr="00BD2EF8">
              <w:rPr>
                <w:color w:val="000000"/>
                <w:sz w:val="22"/>
                <w:szCs w:val="22"/>
              </w:rPr>
              <w:t>tiek atsākta, taču nepārsniedzot noteikto maksimālo atlīdzības periodu</w:t>
            </w:r>
            <w:r w:rsidR="00D81510" w:rsidRPr="00BD2EF8">
              <w:rPr>
                <w:color w:val="000000"/>
                <w:sz w:val="22"/>
                <w:szCs w:val="22"/>
              </w:rPr>
              <w:t xml:space="preserve"> – 12 mēneši</w:t>
            </w:r>
            <w:r w:rsidRPr="00BD2EF8">
              <w:rPr>
                <w:color w:val="000000"/>
                <w:sz w:val="22"/>
                <w:szCs w:val="22"/>
              </w:rPr>
              <w:t>.</w:t>
            </w:r>
          </w:p>
        </w:tc>
        <w:tc>
          <w:tcPr>
            <w:tcW w:w="1688" w:type="dxa"/>
            <w:gridSpan w:val="2"/>
            <w:tcBorders>
              <w:top w:val="single" w:sz="4" w:space="0" w:color="auto"/>
              <w:left w:val="single" w:sz="4" w:space="0" w:color="auto"/>
              <w:bottom w:val="single" w:sz="4" w:space="0" w:color="auto"/>
              <w:right w:val="single" w:sz="4" w:space="0" w:color="auto"/>
            </w:tcBorders>
          </w:tcPr>
          <w:p w:rsidR="00F9536E" w:rsidRPr="00BD2EF8" w:rsidRDefault="00F9536E" w:rsidP="005B0CCD">
            <w:pPr>
              <w:jc w:val="both"/>
              <w:rPr>
                <w:color w:val="000000"/>
                <w:sz w:val="22"/>
                <w:szCs w:val="22"/>
              </w:rPr>
            </w:pPr>
          </w:p>
        </w:tc>
      </w:tr>
      <w:tr w:rsidR="005B0CCD" w:rsidRPr="00D81510"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D81510" w:rsidP="00D81510">
            <w:pPr>
              <w:tabs>
                <w:tab w:val="num" w:pos="34"/>
              </w:tabs>
              <w:rPr>
                <w:b/>
                <w:color w:val="000000"/>
                <w:sz w:val="22"/>
                <w:szCs w:val="22"/>
              </w:rPr>
            </w:pPr>
            <w:r w:rsidRPr="00BD2EF8">
              <w:rPr>
                <w:b/>
                <w:color w:val="000000"/>
                <w:sz w:val="22"/>
                <w:szCs w:val="22"/>
              </w:rPr>
              <w:t>1.12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tabs>
                <w:tab w:val="num" w:pos="34"/>
              </w:tabs>
              <w:jc w:val="both"/>
              <w:rPr>
                <w:b/>
                <w:color w:val="000000"/>
                <w:sz w:val="22"/>
                <w:szCs w:val="22"/>
              </w:rPr>
            </w:pPr>
            <w:r w:rsidRPr="00BD2EF8">
              <w:rPr>
                <w:b/>
                <w:color w:val="000000"/>
                <w:sz w:val="22"/>
                <w:szCs w:val="22"/>
              </w:rPr>
              <w:t>Apdrošināšanas</w:t>
            </w:r>
            <w:r w:rsidR="00D81510" w:rsidRPr="00BD2EF8">
              <w:rPr>
                <w:b/>
                <w:color w:val="000000"/>
                <w:sz w:val="22"/>
                <w:szCs w:val="22"/>
              </w:rPr>
              <w:t xml:space="preserve"> gadījumu izskatīšanas termiņi:</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b/>
                <w:color w:val="000000"/>
                <w:sz w:val="22"/>
                <w:szCs w:val="22"/>
              </w:rPr>
            </w:pPr>
          </w:p>
        </w:tc>
      </w:tr>
      <w:tr w:rsidR="00BE2DB0" w:rsidRPr="005B0CCD" w:rsidTr="005A51FE">
        <w:tc>
          <w:tcPr>
            <w:tcW w:w="0" w:type="auto"/>
            <w:tcBorders>
              <w:top w:val="single" w:sz="4" w:space="0" w:color="auto"/>
              <w:left w:val="single" w:sz="4" w:space="0" w:color="auto"/>
              <w:bottom w:val="single" w:sz="4" w:space="0" w:color="auto"/>
              <w:right w:val="single" w:sz="4" w:space="0" w:color="auto"/>
            </w:tcBorders>
            <w:hideMark/>
          </w:tcPr>
          <w:p w:rsidR="00BE2DB0" w:rsidRPr="00BD2EF8" w:rsidRDefault="00D81510" w:rsidP="00D81510">
            <w:pPr>
              <w:tabs>
                <w:tab w:val="num" w:pos="34"/>
              </w:tabs>
              <w:rPr>
                <w:color w:val="000000"/>
                <w:sz w:val="22"/>
                <w:szCs w:val="22"/>
              </w:rPr>
            </w:pPr>
            <w:r w:rsidRPr="00BD2EF8">
              <w:rPr>
                <w:color w:val="000000"/>
                <w:sz w:val="22"/>
                <w:szCs w:val="22"/>
              </w:rPr>
              <w:t>1.12.1</w:t>
            </w:r>
          </w:p>
        </w:tc>
        <w:tc>
          <w:tcPr>
            <w:tcW w:w="6712" w:type="dxa"/>
            <w:tcBorders>
              <w:top w:val="single" w:sz="4" w:space="0" w:color="auto"/>
              <w:left w:val="single" w:sz="4" w:space="0" w:color="auto"/>
              <w:bottom w:val="single" w:sz="4" w:space="0" w:color="auto"/>
              <w:right w:val="single" w:sz="4" w:space="0" w:color="auto"/>
            </w:tcBorders>
            <w:hideMark/>
          </w:tcPr>
          <w:p w:rsidR="00BE2DB0" w:rsidRPr="00BD2EF8" w:rsidRDefault="00BE2DB0" w:rsidP="005C785A">
            <w:pPr>
              <w:tabs>
                <w:tab w:val="num" w:pos="34"/>
              </w:tabs>
              <w:jc w:val="both"/>
              <w:rPr>
                <w:color w:val="000000"/>
                <w:sz w:val="22"/>
                <w:szCs w:val="22"/>
              </w:rPr>
            </w:pPr>
            <w:r w:rsidRPr="00BD2EF8">
              <w:rPr>
                <w:color w:val="000000"/>
                <w:sz w:val="22"/>
                <w:szCs w:val="22"/>
              </w:rPr>
              <w:t>Iestājoties apdrošināšanas gadījumam zaudējuma pieteikšanas periods tiek noteikts ne mazāks kā 7 darba dienas, no apdrošināšanas gadījuma konstatēšanas brīža.</w:t>
            </w:r>
          </w:p>
        </w:tc>
        <w:tc>
          <w:tcPr>
            <w:tcW w:w="1688" w:type="dxa"/>
            <w:gridSpan w:val="2"/>
            <w:tcBorders>
              <w:top w:val="single" w:sz="4" w:space="0" w:color="auto"/>
              <w:left w:val="single" w:sz="4" w:space="0" w:color="auto"/>
              <w:bottom w:val="single" w:sz="4" w:space="0" w:color="auto"/>
              <w:right w:val="single" w:sz="4" w:space="0" w:color="auto"/>
            </w:tcBorders>
          </w:tcPr>
          <w:p w:rsidR="00BE2DB0" w:rsidRPr="00BD2EF8" w:rsidRDefault="00BE2DB0" w:rsidP="005C785A">
            <w:pPr>
              <w:jc w:val="both"/>
              <w:rPr>
                <w:color w:val="000000"/>
                <w:sz w:val="22"/>
                <w:szCs w:val="22"/>
              </w:rPr>
            </w:pPr>
          </w:p>
        </w:tc>
      </w:tr>
      <w:tr w:rsidR="00BE2DB0" w:rsidRPr="005B0CCD" w:rsidTr="005A51FE">
        <w:tc>
          <w:tcPr>
            <w:tcW w:w="0" w:type="auto"/>
            <w:tcBorders>
              <w:top w:val="single" w:sz="4" w:space="0" w:color="auto"/>
              <w:left w:val="single" w:sz="4" w:space="0" w:color="auto"/>
              <w:bottom w:val="single" w:sz="4" w:space="0" w:color="auto"/>
              <w:right w:val="single" w:sz="4" w:space="0" w:color="auto"/>
            </w:tcBorders>
          </w:tcPr>
          <w:p w:rsidR="00BE2DB0" w:rsidRPr="00BD2EF8" w:rsidRDefault="00D81510" w:rsidP="005B0CCD">
            <w:pPr>
              <w:tabs>
                <w:tab w:val="num" w:pos="34"/>
              </w:tabs>
              <w:rPr>
                <w:color w:val="000000"/>
                <w:sz w:val="22"/>
                <w:szCs w:val="22"/>
              </w:rPr>
            </w:pPr>
            <w:r w:rsidRPr="00BD2EF8">
              <w:rPr>
                <w:color w:val="000000"/>
                <w:sz w:val="22"/>
                <w:szCs w:val="22"/>
              </w:rPr>
              <w:t>1.12.2</w:t>
            </w:r>
          </w:p>
        </w:tc>
        <w:tc>
          <w:tcPr>
            <w:tcW w:w="6712" w:type="dxa"/>
            <w:tcBorders>
              <w:top w:val="single" w:sz="4" w:space="0" w:color="auto"/>
              <w:left w:val="single" w:sz="4" w:space="0" w:color="auto"/>
              <w:bottom w:val="single" w:sz="4" w:space="0" w:color="auto"/>
              <w:right w:val="single" w:sz="4" w:space="0" w:color="auto"/>
            </w:tcBorders>
          </w:tcPr>
          <w:p w:rsidR="00BE2DB0" w:rsidRPr="00BD2EF8" w:rsidRDefault="005C785A" w:rsidP="005B0CCD">
            <w:pPr>
              <w:jc w:val="both"/>
              <w:rPr>
                <w:color w:val="000000"/>
                <w:sz w:val="22"/>
                <w:szCs w:val="22"/>
              </w:rPr>
            </w:pPr>
            <w:r w:rsidRPr="00BD2EF8">
              <w:rPr>
                <w:color w:val="000000"/>
                <w:sz w:val="22"/>
                <w:szCs w:val="22"/>
              </w:rPr>
              <w:t xml:space="preserve">Zaudējumiem līdz 3 000 EUR (pirms </w:t>
            </w:r>
            <w:proofErr w:type="spellStart"/>
            <w:r w:rsidRPr="00BD2EF8">
              <w:rPr>
                <w:color w:val="000000"/>
                <w:sz w:val="22"/>
                <w:szCs w:val="22"/>
              </w:rPr>
              <w:t>pašriska</w:t>
            </w:r>
            <w:proofErr w:type="spellEnd"/>
            <w:r w:rsidRPr="00BD2EF8">
              <w:rPr>
                <w:color w:val="000000"/>
                <w:sz w:val="22"/>
                <w:szCs w:val="22"/>
              </w:rPr>
              <w:t xml:space="preserve"> atskaitīšanas), zaudējumi apdrošinātajiem objektiem robežkontroles punktos, kas nepieciešami robežkontroles funkciju veikšanai vai zaudējumiem stiklojumam (bez zaudējuma apmēra ierobežojuma) – saskaņojums par apdrošināšanas atlīdzības izmaksu tiek veikts 2 darba dienu laikā no pieteikuma par apdrošināšanas gadījuma iestāšanos saņemšanas brīža.</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BE2DB0" w:rsidRPr="00BD2EF8" w:rsidRDefault="00BE2DB0"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5B0CCD" w:rsidP="00D81510">
            <w:pPr>
              <w:tabs>
                <w:tab w:val="num" w:pos="34"/>
              </w:tabs>
              <w:rPr>
                <w:color w:val="000000"/>
                <w:sz w:val="22"/>
                <w:szCs w:val="22"/>
              </w:rPr>
            </w:pPr>
            <w:r w:rsidRPr="00BD2EF8">
              <w:rPr>
                <w:color w:val="000000"/>
                <w:sz w:val="22"/>
                <w:szCs w:val="22"/>
              </w:rPr>
              <w:t>1.</w:t>
            </w:r>
            <w:r w:rsidR="00D81510" w:rsidRPr="00BD2EF8">
              <w:rPr>
                <w:color w:val="000000"/>
                <w:sz w:val="22"/>
                <w:szCs w:val="22"/>
              </w:rPr>
              <w:t>12.3</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Pretendents nodrošina bojātā apdrošināšanas objekta apskati 2 darba dienu laikā pēc apdrošināšanas gadījuma pieteikuma saņemšanas dienas. Ja Pretendents neveic apdrošinātā objekta apskati 2 darba dienu laikā pēc apdrošināšanas gadījuma pieteikuma saņemšanas dienas un nepaziņo par pamatotiem apskates aizkavēšanas iemesliem un ilgumu, Pasūtītājam ir tiesības uzsākt sakārtošanas un remonta darbus.</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5B0CCD" w:rsidP="00D81510">
            <w:pPr>
              <w:tabs>
                <w:tab w:val="num" w:pos="34"/>
              </w:tabs>
              <w:rPr>
                <w:color w:val="000000"/>
                <w:sz w:val="22"/>
                <w:szCs w:val="22"/>
              </w:rPr>
            </w:pPr>
            <w:r w:rsidRPr="00BD2EF8">
              <w:rPr>
                <w:color w:val="000000"/>
                <w:sz w:val="22"/>
                <w:szCs w:val="22"/>
              </w:rPr>
              <w:t>1.</w:t>
            </w:r>
            <w:r w:rsidR="00D81510" w:rsidRPr="00BD2EF8">
              <w:rPr>
                <w:color w:val="000000"/>
                <w:sz w:val="22"/>
                <w:szCs w:val="22"/>
              </w:rPr>
              <w:t>12.4</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Pēc apdrošināšanas gadījuma pieteikuma 5 darba dienu laikā Pretendents nosūta Pasūtītājam informatīvu vēstuli ar informāciju par visiem nepieciešamajiem dokumentiem, kas nepieciešami, lai Pretendents pieņemtu lēmumu par to, vai notikušais negadījums kvalificējams kā apdrošināšanas gadījums.</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Pretendentam pēc pieprasīto dokumentu saņemšanas ir tiesības vienu reizi precizējoši prasīt vēl papildus dokumentus, ja saņemot sākotnēji prasīto informāciju/dokumentus atklāsies tādi apstākļi par kuriem Pretendents sākotnēji nevarēja zināt un kas ir būtiski lēmuma, par to, vai notikušais negadījums kvalificējams kā apdrošināšanas gadījums, pieņemšanai.</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1.12.6</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Pretendents pieņem lēmumu par to, vai notikušais negadījums kvalificējams kā apdrošināšanas gadījums 10 darba dienu laikā, sākot skaitīt no visu apdrošināšanas gadījuma konstatācijai nepieciešamo dokumentu saņemšanas brīža.</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lastRenderedPageBreak/>
              <w:t>1.12.7</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Pretendents ne vēlāk kā 5 darba dienu laikā pēc lēmumu par notikušā negadījuma atzīšanas par apdrošināšanas gadījumu nosūta Pasūtītājam informatīvu vēstuli ar informāciju par visiem nepieciešamajiem dokumentiem, kas nepieciešami, zaudējuma apmēra noteikšanai.</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BA2C7E">
            <w:pPr>
              <w:tabs>
                <w:tab w:val="num" w:pos="34"/>
              </w:tabs>
              <w:rPr>
                <w:color w:val="000000"/>
                <w:sz w:val="22"/>
                <w:szCs w:val="22"/>
              </w:rPr>
            </w:pPr>
            <w:r w:rsidRPr="00BD2EF8">
              <w:rPr>
                <w:color w:val="000000"/>
                <w:sz w:val="22"/>
                <w:szCs w:val="22"/>
              </w:rPr>
              <w:t>1.12.8</w:t>
            </w:r>
          </w:p>
        </w:tc>
        <w:tc>
          <w:tcPr>
            <w:tcW w:w="6712" w:type="dxa"/>
            <w:tcBorders>
              <w:top w:val="single" w:sz="4" w:space="0" w:color="auto"/>
              <w:left w:val="single" w:sz="4" w:space="0" w:color="auto"/>
              <w:bottom w:val="single" w:sz="4" w:space="0" w:color="auto"/>
              <w:right w:val="single" w:sz="4" w:space="0" w:color="auto"/>
            </w:tcBorders>
            <w:hideMark/>
          </w:tcPr>
          <w:p w:rsidR="005B0CCD" w:rsidRPr="005B0CCD" w:rsidRDefault="005B0CCD" w:rsidP="005B0CCD">
            <w:pPr>
              <w:jc w:val="both"/>
              <w:rPr>
                <w:rFonts w:eastAsia="Calibri"/>
                <w:sz w:val="22"/>
                <w:szCs w:val="22"/>
              </w:rPr>
            </w:pPr>
            <w:r w:rsidRPr="005B0CCD">
              <w:rPr>
                <w:rFonts w:eastAsia="Calibri"/>
                <w:sz w:val="22"/>
                <w:szCs w:val="22"/>
              </w:rPr>
              <w:t>Pretendentam pēc pieprasīto dokumentu saņemšanas ir tiesības vienu reizi precizējoši prasīt vēl papildus dokumentus, ja saņemot sākotnēji prasīto informāciju/dokumentus atklāsies tādi apstākļi par kuriem Pretendents sākotnēji nevarēja zināt un kas ir būtiski zaudējuma apmēra izvērtēšanai.</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1.12.9</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tabs>
                <w:tab w:val="num" w:pos="34"/>
              </w:tabs>
              <w:jc w:val="both"/>
              <w:rPr>
                <w:color w:val="000000"/>
                <w:sz w:val="22"/>
                <w:szCs w:val="22"/>
              </w:rPr>
            </w:pPr>
            <w:r w:rsidRPr="00BD2EF8">
              <w:rPr>
                <w:color w:val="000000"/>
                <w:sz w:val="22"/>
                <w:szCs w:val="22"/>
              </w:rPr>
              <w:t xml:space="preserve">Pretendents pieņem lēmumu par zaudējuma apmēru, 10 darba dienu laikā, sākot skaitīt no visu zaudējuma apmēru konstatācijai nepieciešamo dokumentu saņemšanas brīža </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1.12.10</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tabs>
                <w:tab w:val="num" w:pos="34"/>
              </w:tabs>
              <w:jc w:val="both"/>
              <w:rPr>
                <w:color w:val="000000"/>
                <w:sz w:val="22"/>
                <w:szCs w:val="22"/>
              </w:rPr>
            </w:pPr>
            <w:r w:rsidRPr="00BD2EF8">
              <w:rPr>
                <w:color w:val="000000"/>
                <w:sz w:val="22"/>
                <w:szCs w:val="22"/>
              </w:rPr>
              <w:t>Pretendents izmaksā atlīdzību 14 darba dienu laikā pēc lēmumu par zaudējuma apmēru pieņemšanas brīža.</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1.12.11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tabs>
                <w:tab w:val="num" w:pos="34"/>
              </w:tabs>
              <w:jc w:val="both"/>
              <w:rPr>
                <w:color w:val="000000"/>
                <w:sz w:val="22"/>
                <w:szCs w:val="22"/>
              </w:rPr>
            </w:pPr>
            <w:r w:rsidRPr="00BD2EF8">
              <w:rPr>
                <w:color w:val="000000"/>
                <w:sz w:val="22"/>
                <w:szCs w:val="22"/>
              </w:rPr>
              <w:t>Ja apdrošināšanas atlīdzības izmaksa tiek aizkavēta Pretendenta vainas dēļ, tad Pretendents maksā Latvijas Republikas normatīvajos aktos noteiktos nokavējuma procentus, taču ne vairāk kā 0,1% apmērā no neizmaksātās apdrošināšanas atlīdzības summas par katru nokavēto dienu, nepārsniedzot 10% no neizmaksātās apdrošināšanas atlīdzības summas.</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1.12.12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Ja pēc negadījuma atzīšanas par apdrošināšanas gadījumu pastāv strīds par apdrošināšanas atlīdzības apmēru, Pretendentam jebkurā gadījumā 14 darba dienu laikā jāizmaksā tā apdrošināšanas atlīdzības daļa, kuru Pretendents uzskata par pamatotu un pierādītu saskaņā ar iesniegtajiem dokumentiem.</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1.12.13</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Pretendents nevar izmantot citu apdrošināšanas līgumu esamību kā pamatojumu apdrošināšanas atlīdzības izmaksas pilnīgai vai daļējai noraidīšanai vai novilcināšanai.</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color w:val="000000"/>
                <w:sz w:val="22"/>
                <w:szCs w:val="22"/>
              </w:rPr>
              <w:t>1.12.14</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Pretendents var atlikt pieņemt lēmumu vai notikušais negadījums kvalificējams kā apdrošināšanas gadījums tikai, ja par apdrošinātā īpašuma bojāšanu vai iznicināšanu ierosināta administratīva pārkāpuma lieta vai uzsākts kriminālprocess pret apdrošinājuma ņēmēja valdes locekļiem vai pārvalžu direktoriem, līdz izmeklēšanas pabeigšanai vai tiesas spriedumam vai lēmuma par krimināllietas izbeigšanu spēkā stāšanās un iesniegšanas apdrošinātajam.</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BA2C7E" w:rsidRPr="00BA2C7E" w:rsidTr="005A51FE">
        <w:tc>
          <w:tcPr>
            <w:tcW w:w="0" w:type="auto"/>
            <w:tcBorders>
              <w:top w:val="single" w:sz="4" w:space="0" w:color="auto"/>
              <w:left w:val="single" w:sz="4" w:space="0" w:color="auto"/>
              <w:bottom w:val="single" w:sz="4" w:space="0" w:color="auto"/>
              <w:right w:val="single" w:sz="4" w:space="0" w:color="auto"/>
            </w:tcBorders>
          </w:tcPr>
          <w:p w:rsidR="00BA2C7E" w:rsidRPr="00BD2EF8" w:rsidRDefault="00BA2C7E" w:rsidP="00BA2C7E">
            <w:pPr>
              <w:spacing w:after="200" w:line="276" w:lineRule="auto"/>
              <w:rPr>
                <w:b/>
                <w:bCs/>
                <w:color w:val="000000"/>
                <w:kern w:val="32"/>
                <w:sz w:val="22"/>
                <w:szCs w:val="22"/>
              </w:rPr>
            </w:pPr>
            <w:r w:rsidRPr="00BD2EF8">
              <w:rPr>
                <w:b/>
                <w:bCs/>
                <w:color w:val="000000"/>
                <w:kern w:val="32"/>
                <w:sz w:val="22"/>
                <w:szCs w:val="22"/>
              </w:rPr>
              <w:t>1.13</w:t>
            </w:r>
          </w:p>
        </w:tc>
        <w:tc>
          <w:tcPr>
            <w:tcW w:w="6712" w:type="dxa"/>
            <w:tcBorders>
              <w:top w:val="single" w:sz="4" w:space="0" w:color="auto"/>
              <w:left w:val="single" w:sz="4" w:space="0" w:color="auto"/>
              <w:bottom w:val="single" w:sz="4" w:space="0" w:color="auto"/>
              <w:right w:val="single" w:sz="4" w:space="0" w:color="auto"/>
            </w:tcBorders>
          </w:tcPr>
          <w:p w:rsidR="00BA2C7E" w:rsidRPr="00BD2EF8" w:rsidRDefault="00BA2C7E" w:rsidP="005B0CCD">
            <w:pPr>
              <w:jc w:val="both"/>
              <w:rPr>
                <w:b/>
                <w:bCs/>
                <w:color w:val="000000"/>
                <w:kern w:val="32"/>
                <w:sz w:val="22"/>
                <w:szCs w:val="22"/>
              </w:rPr>
            </w:pPr>
            <w:r w:rsidRPr="00BD2EF8">
              <w:rPr>
                <w:b/>
                <w:color w:val="000000"/>
                <w:sz w:val="22"/>
                <w:szCs w:val="22"/>
              </w:rPr>
              <w:t>Citi nosacījumi:</w:t>
            </w:r>
          </w:p>
        </w:tc>
        <w:tc>
          <w:tcPr>
            <w:tcW w:w="1688" w:type="dxa"/>
            <w:gridSpan w:val="2"/>
            <w:tcBorders>
              <w:top w:val="single" w:sz="4" w:space="0" w:color="auto"/>
              <w:left w:val="single" w:sz="4" w:space="0" w:color="auto"/>
              <w:bottom w:val="single" w:sz="4" w:space="0" w:color="auto"/>
              <w:right w:val="single" w:sz="4" w:space="0" w:color="auto"/>
            </w:tcBorders>
          </w:tcPr>
          <w:p w:rsidR="00BA2C7E" w:rsidRPr="00BD2EF8" w:rsidRDefault="00BA2C7E" w:rsidP="005B0CCD">
            <w:pPr>
              <w:jc w:val="both"/>
              <w:rPr>
                <w:b/>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keepNext/>
              <w:spacing w:before="120" w:after="60"/>
              <w:outlineLvl w:val="0"/>
              <w:rPr>
                <w:bCs/>
                <w:color w:val="000000"/>
                <w:kern w:val="32"/>
                <w:sz w:val="22"/>
                <w:szCs w:val="22"/>
              </w:rPr>
            </w:pPr>
            <w:r w:rsidRPr="00BD2EF8">
              <w:rPr>
                <w:bCs/>
                <w:color w:val="000000"/>
                <w:kern w:val="32"/>
                <w:sz w:val="22"/>
                <w:szCs w:val="22"/>
              </w:rPr>
              <w:t>1.13.1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bCs/>
                <w:color w:val="000000"/>
                <w:kern w:val="32"/>
                <w:sz w:val="22"/>
                <w:szCs w:val="22"/>
              </w:rPr>
            </w:pPr>
            <w:r w:rsidRPr="00BD2EF8">
              <w:rPr>
                <w:bCs/>
                <w:color w:val="000000"/>
                <w:kern w:val="32"/>
                <w:sz w:val="22"/>
                <w:szCs w:val="22"/>
              </w:rPr>
              <w:t xml:space="preserve">Iesniedzot piedāvājumu, Pretendents apliecina, ka ir informēts, ka daļa no apdrošināmajiem objektiem netiek apdzīvota, lietota vai apsargāta, kā arī daļa no tiem var nebūt nodoti ekspluatācijā vai var būt būvniecības (t.sk. atjaunošanas, rekonstrukcijas </w:t>
            </w:r>
            <w:proofErr w:type="spellStart"/>
            <w:r w:rsidRPr="00BD2EF8">
              <w:rPr>
                <w:bCs/>
                <w:color w:val="000000"/>
                <w:kern w:val="32"/>
                <w:sz w:val="22"/>
                <w:szCs w:val="22"/>
              </w:rPr>
              <w:t>u.tml</w:t>
            </w:r>
            <w:proofErr w:type="spellEnd"/>
            <w:r w:rsidRPr="00BD2EF8">
              <w:rPr>
                <w:bCs/>
                <w:color w:val="000000"/>
                <w:kern w:val="32"/>
                <w:sz w:val="22"/>
                <w:szCs w:val="22"/>
              </w:rPr>
              <w:t>) stadijā, to drošība neatbilst normatīvo aktu prasībām, taču tiek veikta regulāra šo objektu vizuālā apskate saskaņā</w:t>
            </w:r>
            <w:r w:rsidR="00BA2C7E" w:rsidRPr="00BD2EF8">
              <w:rPr>
                <w:bCs/>
                <w:color w:val="000000"/>
                <w:kern w:val="32"/>
                <w:sz w:val="22"/>
                <w:szCs w:val="22"/>
              </w:rPr>
              <w:t xml:space="preserve"> ar Pasūtītāja iekšējo kārtību.</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895E9F" w:rsidRDefault="00BA2C7E" w:rsidP="005B0CCD">
            <w:pPr>
              <w:rPr>
                <w:sz w:val="22"/>
                <w:szCs w:val="22"/>
              </w:rPr>
            </w:pPr>
            <w:r w:rsidRPr="00BD2EF8">
              <w:rPr>
                <w:bCs/>
                <w:color w:val="000000"/>
                <w:kern w:val="32"/>
                <w:sz w:val="22"/>
                <w:szCs w:val="22"/>
              </w:rPr>
              <w:t>1.13.2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 xml:space="preserve">Apdrošināmie objekti tiek apdrošināti saskaņā ar </w:t>
            </w:r>
            <w:r w:rsidRPr="005116C2">
              <w:rPr>
                <w:sz w:val="22"/>
                <w:szCs w:val="22"/>
              </w:rPr>
              <w:t xml:space="preserve">Nolikuma </w:t>
            </w:r>
            <w:r w:rsidR="00BA2C7E" w:rsidRPr="005116C2">
              <w:rPr>
                <w:sz w:val="22"/>
                <w:szCs w:val="22"/>
              </w:rPr>
              <w:t>8</w:t>
            </w:r>
            <w:r w:rsidRPr="005116C2">
              <w:rPr>
                <w:sz w:val="22"/>
                <w:szCs w:val="22"/>
              </w:rPr>
              <w:t xml:space="preserve">.pielikumā  esošo informāciju. Gadījumā, ja augstāk minētajos pielikumos </w:t>
            </w:r>
            <w:r w:rsidRPr="00BD2EF8">
              <w:rPr>
                <w:color w:val="000000"/>
                <w:sz w:val="22"/>
                <w:szCs w:val="22"/>
              </w:rPr>
              <w:t>norādītajos apdrošināmo objektu uzskaites datos ir radusies tehniska rakstura kļūda, par prioritāriem datiem tiks uzskatīti ieraksti zemesgrāmatās, būves kadastrālās uzmērīšanas</w:t>
            </w:r>
            <w:r w:rsidR="005875F3" w:rsidRPr="00BD2EF8">
              <w:rPr>
                <w:color w:val="000000"/>
                <w:sz w:val="22"/>
                <w:szCs w:val="22"/>
              </w:rPr>
              <w:t xml:space="preserve"> lietās un reālā situācija dabā.</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t>1.13.3</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Iesniedzot piedāvājumu, Pretendents apliecina, ka attiecībā uz apdrošināmajiem objektiem, par kuriem Pasūtītājam ir finansiāla rakstura saistības ar kredītiestādēm, 3 darba dienu laikā no Pasūtītāja rakstiska iesnieguma saņemšanas Pasūtītājam tiks sagatavotas un nogādātas izziņas, kurās tiks norādīta objekta vērtība, apdrošinājuma summa un apdrošinātie riski un tiks apliecināts, ka labuma guvējs uz Pasūtītāja norādītajiem apdrošināmaj</w:t>
            </w:r>
            <w:r w:rsidR="00BA2C7E" w:rsidRPr="00BD2EF8">
              <w:rPr>
                <w:color w:val="000000"/>
                <w:sz w:val="22"/>
                <w:szCs w:val="22"/>
              </w:rPr>
              <w:t>iem objektiem ir kredītiestāde.</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t>1.13.4</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 xml:space="preserve">Iesniedzot piedāvājumu, Pretendents apliecina, ka ir iepazinies ar visiem </w:t>
            </w:r>
            <w:r w:rsidRPr="00BD2EF8">
              <w:rPr>
                <w:color w:val="000000"/>
                <w:sz w:val="22"/>
                <w:szCs w:val="22"/>
              </w:rPr>
              <w:lastRenderedPageBreak/>
              <w:t>tam svarīgiem riska apstākļiem apdrošināmajos objektos, iespējamām risku izmaiņām apdrošināšanas līguma laikā un balstoties uz to nodrošina konkursā piedāvāto apdrošināšanu nemainīgi vi</w:t>
            </w:r>
            <w:r w:rsidR="00BA2C7E" w:rsidRPr="00BD2EF8">
              <w:rPr>
                <w:color w:val="000000"/>
                <w:sz w:val="22"/>
                <w:szCs w:val="22"/>
              </w:rPr>
              <w:t>su apdrošināšanas līguma laiku.</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lastRenderedPageBreak/>
              <w:t>1.13.5</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Pēc apdrošināšanas gadījuma iestāšanās ap</w:t>
            </w:r>
            <w:r w:rsidR="00BA2C7E" w:rsidRPr="00BD2EF8">
              <w:rPr>
                <w:color w:val="000000"/>
                <w:sz w:val="22"/>
                <w:szCs w:val="22"/>
              </w:rPr>
              <w:t>drošināšanas līguma laikā:</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t>1.13.5.1</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tabs>
                <w:tab w:val="num" w:pos="34"/>
              </w:tabs>
              <w:jc w:val="both"/>
              <w:rPr>
                <w:color w:val="000000"/>
                <w:sz w:val="22"/>
                <w:szCs w:val="22"/>
              </w:rPr>
            </w:pPr>
            <w:r w:rsidRPr="00BD2EF8">
              <w:rPr>
                <w:color w:val="000000"/>
                <w:sz w:val="22"/>
                <w:szCs w:val="22"/>
              </w:rPr>
              <w:t>Pretendentam nav tiesības izbeigt apdrošināšanas līgumu, ne apdrošināšanu attiecībā uz cietušo objektu, ne attiecībā uz apdrošināšanas līgumu kopumā, izņemot, ja</w:t>
            </w:r>
            <w:r w:rsidR="00BA2C7E" w:rsidRPr="00BD2EF8">
              <w:rPr>
                <w:color w:val="000000"/>
                <w:sz w:val="22"/>
                <w:szCs w:val="22"/>
              </w:rPr>
              <w:t xml:space="preserve"> apdrošinātais risks iestājies </w:t>
            </w:r>
            <w:r w:rsidRPr="00BD2EF8">
              <w:rPr>
                <w:color w:val="000000"/>
                <w:sz w:val="22"/>
                <w:szCs w:val="22"/>
              </w:rPr>
              <w:t>Pasūtītāja, kā apdrošinājuma ņēmēja valdes locekļu vai pārvalžu direktoru ļauna nolūka dēļ vai apdrošināto valdes locekļu vai pārva</w:t>
            </w:r>
            <w:r w:rsidR="00BA2C7E" w:rsidRPr="00BD2EF8">
              <w:rPr>
                <w:color w:val="000000"/>
                <w:sz w:val="22"/>
                <w:szCs w:val="22"/>
              </w:rPr>
              <w:t>lžu direktoru ļauna nolūka dēļ;</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t>1.13.5.2</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Pretendentam nav tiesības pārskatīt apdrošināšanas nosacījumus.</w:t>
            </w:r>
            <w:r w:rsidRPr="00BD2EF8">
              <w:rPr>
                <w:color w:val="000000"/>
                <w:sz w:val="22"/>
                <w:szCs w:val="22"/>
              </w:rPr>
              <w:tab/>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t>1.13.6</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Šīs apdrošināšanas ietvaros par Apdrošinājuma ņēmēju tiek uzskatīts tikai Pasūtītāja, kā juridiskās personas, valdes locekļi vai pārvalžu direkt</w:t>
            </w:r>
            <w:r w:rsidR="00BA2C7E" w:rsidRPr="00BD2EF8">
              <w:rPr>
                <w:color w:val="000000"/>
                <w:sz w:val="22"/>
                <w:szCs w:val="22"/>
              </w:rPr>
              <w:t>ori, darbojoties to kapacitātē.</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r w:rsidR="005B0CCD" w:rsidRPr="005B0CCD" w:rsidTr="005A51FE">
        <w:tc>
          <w:tcPr>
            <w:tcW w:w="0" w:type="auto"/>
            <w:tcBorders>
              <w:top w:val="single" w:sz="4" w:space="0" w:color="auto"/>
              <w:left w:val="single" w:sz="4" w:space="0" w:color="auto"/>
              <w:bottom w:val="single" w:sz="4" w:space="0" w:color="auto"/>
              <w:right w:val="single" w:sz="4" w:space="0" w:color="auto"/>
            </w:tcBorders>
            <w:hideMark/>
          </w:tcPr>
          <w:p w:rsidR="005B0CCD" w:rsidRPr="00BD2EF8" w:rsidRDefault="00BA2C7E" w:rsidP="005B0CCD">
            <w:pPr>
              <w:tabs>
                <w:tab w:val="num" w:pos="34"/>
              </w:tabs>
              <w:rPr>
                <w:color w:val="000000"/>
                <w:sz w:val="22"/>
                <w:szCs w:val="22"/>
              </w:rPr>
            </w:pPr>
            <w:r w:rsidRPr="00BD2EF8">
              <w:rPr>
                <w:bCs/>
                <w:color w:val="000000"/>
                <w:kern w:val="32"/>
                <w:sz w:val="22"/>
                <w:szCs w:val="22"/>
              </w:rPr>
              <w:t>1.13.7</w:t>
            </w:r>
          </w:p>
        </w:tc>
        <w:tc>
          <w:tcPr>
            <w:tcW w:w="6712" w:type="dxa"/>
            <w:tcBorders>
              <w:top w:val="single" w:sz="4" w:space="0" w:color="auto"/>
              <w:left w:val="single" w:sz="4" w:space="0" w:color="auto"/>
              <w:bottom w:val="single" w:sz="4" w:space="0" w:color="auto"/>
              <w:right w:val="single" w:sz="4" w:space="0" w:color="auto"/>
            </w:tcBorders>
            <w:hideMark/>
          </w:tcPr>
          <w:p w:rsidR="005B0CCD" w:rsidRPr="00BD2EF8" w:rsidRDefault="005B0CCD" w:rsidP="005B0CCD">
            <w:pPr>
              <w:jc w:val="both"/>
              <w:rPr>
                <w:color w:val="000000"/>
                <w:sz w:val="22"/>
                <w:szCs w:val="22"/>
              </w:rPr>
            </w:pPr>
            <w:r w:rsidRPr="00BD2EF8">
              <w:rPr>
                <w:color w:val="000000"/>
                <w:sz w:val="22"/>
                <w:szCs w:val="22"/>
              </w:rPr>
              <w:t>Šīs apdrošināšanas ietvaros par Apdrošināto tiek uzskatīts tikai Apdrošinātā, kā juridiskās personas, valdes locekļi vai pārvalžu direktori, darbojoties to kapacitātē.</w:t>
            </w:r>
          </w:p>
        </w:tc>
        <w:tc>
          <w:tcPr>
            <w:tcW w:w="1688" w:type="dxa"/>
            <w:gridSpan w:val="2"/>
            <w:tcBorders>
              <w:top w:val="single" w:sz="4" w:space="0" w:color="auto"/>
              <w:left w:val="single" w:sz="4" w:space="0" w:color="auto"/>
              <w:bottom w:val="single" w:sz="4" w:space="0" w:color="auto"/>
              <w:right w:val="single" w:sz="4" w:space="0" w:color="auto"/>
            </w:tcBorders>
          </w:tcPr>
          <w:p w:rsidR="005B0CCD" w:rsidRPr="00BD2EF8" w:rsidRDefault="005B0CCD" w:rsidP="005B0CCD">
            <w:pPr>
              <w:jc w:val="both"/>
              <w:rPr>
                <w:color w:val="000000"/>
                <w:sz w:val="22"/>
                <w:szCs w:val="22"/>
              </w:rPr>
            </w:pPr>
          </w:p>
        </w:tc>
      </w:tr>
    </w:tbl>
    <w:p w:rsidR="005B0CCD" w:rsidRPr="00BD2EF8" w:rsidRDefault="005B0CCD" w:rsidP="005B0CCD">
      <w:pPr>
        <w:jc w:val="both"/>
        <w:rPr>
          <w:color w:val="000000"/>
          <w:sz w:val="22"/>
          <w:szCs w:val="22"/>
        </w:rPr>
      </w:pPr>
      <w:r w:rsidRPr="00BD2EF8">
        <w:rPr>
          <w:color w:val="000000"/>
          <w:sz w:val="22"/>
          <w:szCs w:val="22"/>
        </w:rPr>
        <w:t>* - aizpilda Pretendents.</w:t>
      </w:r>
    </w:p>
    <w:p w:rsidR="005B0CCD" w:rsidRPr="00BD2EF8" w:rsidRDefault="005B0CCD" w:rsidP="005B0CCD">
      <w:pPr>
        <w:jc w:val="both"/>
        <w:rPr>
          <w:color w:val="000000"/>
          <w:sz w:val="22"/>
          <w:szCs w:val="22"/>
        </w:rPr>
      </w:pPr>
    </w:p>
    <w:p w:rsidR="00250DE6" w:rsidRPr="00BD2EF8" w:rsidRDefault="005B0CCD" w:rsidP="00250DE6">
      <w:pPr>
        <w:ind w:firstLine="426"/>
        <w:jc w:val="both"/>
        <w:rPr>
          <w:color w:val="000000"/>
          <w:sz w:val="22"/>
          <w:szCs w:val="22"/>
        </w:rPr>
      </w:pPr>
      <w:r w:rsidRPr="00BD2EF8">
        <w:rPr>
          <w:color w:val="000000"/>
          <w:sz w:val="22"/>
          <w:szCs w:val="22"/>
        </w:rPr>
        <w:t>Iesniedzot piedāvājumu, Pretendents akceptē Nolikuma pielikumos esošo informāciju un balstoties uz to nodrošina iepirkumā piedāvāto apdrošināmo risku segumu.</w:t>
      </w:r>
    </w:p>
    <w:p w:rsidR="005B0CCD" w:rsidRPr="00BD2EF8" w:rsidRDefault="005B0CCD" w:rsidP="00250DE6">
      <w:pPr>
        <w:ind w:firstLine="426"/>
        <w:jc w:val="both"/>
        <w:rPr>
          <w:color w:val="000000"/>
          <w:sz w:val="22"/>
          <w:szCs w:val="22"/>
        </w:rPr>
      </w:pPr>
      <w:r w:rsidRPr="00BD2EF8">
        <w:rPr>
          <w:color w:val="000000"/>
          <w:sz w:val="22"/>
          <w:szCs w:val="22"/>
        </w:rPr>
        <w:t>Tehniskajā piedāvājumā jāiekļauj sekojoša informācija un jāpievieno šādi dokumenti:</w:t>
      </w:r>
    </w:p>
    <w:p w:rsidR="005B0CCD" w:rsidRPr="00BD2EF8" w:rsidRDefault="005B0CCD" w:rsidP="00250DE6">
      <w:pPr>
        <w:pStyle w:val="ListParagraph"/>
        <w:numPr>
          <w:ilvl w:val="2"/>
          <w:numId w:val="32"/>
        </w:numPr>
        <w:tabs>
          <w:tab w:val="clear" w:pos="720"/>
        </w:tabs>
        <w:spacing w:after="0"/>
        <w:ind w:left="0" w:firstLine="426"/>
        <w:jc w:val="both"/>
        <w:rPr>
          <w:rFonts w:ascii="Times New Roman" w:hAnsi="Times New Roman"/>
          <w:color w:val="000000"/>
        </w:rPr>
      </w:pPr>
      <w:r w:rsidRPr="00BD2EF8">
        <w:rPr>
          <w:rFonts w:ascii="Times New Roman" w:hAnsi="Times New Roman"/>
          <w:color w:val="000000"/>
        </w:rPr>
        <w:t>Pretendenta apdrošināšanas noteikumi, kas tiks pievienoti Pasūtītājam izsniegtajai apdrošināšanas polisei</w:t>
      </w:r>
      <w:r w:rsidR="00E823FB" w:rsidRPr="00BD2EF8">
        <w:rPr>
          <w:rFonts w:ascii="Times New Roman" w:hAnsi="Times New Roman"/>
          <w:color w:val="000000"/>
        </w:rPr>
        <w:t>/ polisēm</w:t>
      </w:r>
      <w:r w:rsidRPr="00BD2EF8">
        <w:rPr>
          <w:rFonts w:ascii="Times New Roman" w:hAnsi="Times New Roman"/>
          <w:color w:val="000000"/>
        </w:rPr>
        <w:t>;</w:t>
      </w:r>
    </w:p>
    <w:p w:rsidR="005B0CCD" w:rsidRPr="00BD2EF8" w:rsidRDefault="005B0CCD" w:rsidP="00250DE6">
      <w:pPr>
        <w:numPr>
          <w:ilvl w:val="2"/>
          <w:numId w:val="32"/>
        </w:numPr>
        <w:tabs>
          <w:tab w:val="clear" w:pos="720"/>
        </w:tabs>
        <w:spacing w:line="276" w:lineRule="auto"/>
        <w:ind w:left="0" w:firstLine="426"/>
        <w:jc w:val="both"/>
        <w:rPr>
          <w:color w:val="000000"/>
          <w:sz w:val="22"/>
          <w:szCs w:val="22"/>
        </w:rPr>
      </w:pPr>
      <w:r w:rsidRPr="00BD2EF8">
        <w:rPr>
          <w:color w:val="000000"/>
          <w:sz w:val="22"/>
          <w:szCs w:val="22"/>
        </w:rPr>
        <w:t>Īpašuma apdrošināšanas polises</w:t>
      </w:r>
      <w:r w:rsidR="000157CB" w:rsidRPr="00BD2EF8">
        <w:rPr>
          <w:color w:val="000000"/>
          <w:sz w:val="22"/>
          <w:szCs w:val="22"/>
        </w:rPr>
        <w:t>/ polišu</w:t>
      </w:r>
      <w:r w:rsidRPr="00BD2EF8">
        <w:rPr>
          <w:color w:val="000000"/>
          <w:sz w:val="22"/>
          <w:szCs w:val="22"/>
        </w:rPr>
        <w:t xml:space="preserve"> paraugs;</w:t>
      </w:r>
    </w:p>
    <w:p w:rsidR="005B0CCD" w:rsidRPr="00BD2EF8" w:rsidRDefault="005B0CCD" w:rsidP="00250DE6">
      <w:pPr>
        <w:numPr>
          <w:ilvl w:val="2"/>
          <w:numId w:val="32"/>
        </w:numPr>
        <w:tabs>
          <w:tab w:val="clear" w:pos="720"/>
        </w:tabs>
        <w:spacing w:line="276" w:lineRule="auto"/>
        <w:ind w:left="0" w:firstLine="426"/>
        <w:jc w:val="both"/>
        <w:rPr>
          <w:color w:val="000000"/>
          <w:sz w:val="22"/>
          <w:szCs w:val="22"/>
        </w:rPr>
      </w:pPr>
      <w:r w:rsidRPr="00BD2EF8">
        <w:rPr>
          <w:color w:val="000000"/>
          <w:sz w:val="22"/>
          <w:szCs w:val="22"/>
        </w:rPr>
        <w:t>Visu to gadījumu un pozīciju izņēmumu saraksts, kas nav pretrunā ar tehnisko specifikāciju</w:t>
      </w:r>
      <w:r w:rsidR="00250DE6" w:rsidRPr="00BD2EF8">
        <w:rPr>
          <w:color w:val="000000"/>
          <w:sz w:val="22"/>
          <w:szCs w:val="22"/>
        </w:rPr>
        <w:t>;</w:t>
      </w:r>
    </w:p>
    <w:p w:rsidR="005B0CCD" w:rsidRPr="00BD2EF8" w:rsidRDefault="005B0CCD" w:rsidP="00250DE6">
      <w:pPr>
        <w:numPr>
          <w:ilvl w:val="2"/>
          <w:numId w:val="32"/>
        </w:numPr>
        <w:tabs>
          <w:tab w:val="clear" w:pos="720"/>
        </w:tabs>
        <w:spacing w:line="276" w:lineRule="auto"/>
        <w:ind w:left="0" w:firstLine="426"/>
        <w:rPr>
          <w:color w:val="000000"/>
          <w:sz w:val="22"/>
          <w:szCs w:val="22"/>
        </w:rPr>
      </w:pPr>
      <w:r w:rsidRPr="00BD2EF8">
        <w:rPr>
          <w:color w:val="000000"/>
          <w:sz w:val="22"/>
          <w:szCs w:val="22"/>
        </w:rPr>
        <w:t>Apdrošināto objektu saraksts ar apdrošinājuma summām, ja tās ir mainītas</w:t>
      </w:r>
      <w:r w:rsidR="00250DE6" w:rsidRPr="00BD2EF8">
        <w:rPr>
          <w:color w:val="000000"/>
          <w:sz w:val="22"/>
          <w:szCs w:val="22"/>
        </w:rPr>
        <w:t>.</w:t>
      </w:r>
    </w:p>
    <w:p w:rsidR="005B0CCD" w:rsidRPr="00BD2EF8" w:rsidRDefault="005B0CCD" w:rsidP="005B0CCD">
      <w:pPr>
        <w:jc w:val="both"/>
        <w:rPr>
          <w:color w:val="000000"/>
          <w:sz w:val="22"/>
          <w:szCs w:val="22"/>
        </w:rPr>
      </w:pPr>
    </w:p>
    <w:p w:rsidR="005B0CCD" w:rsidRPr="00BD2EF8" w:rsidRDefault="005B0CCD" w:rsidP="005B0CCD">
      <w:pPr>
        <w:jc w:val="both"/>
        <w:rPr>
          <w:color w:val="000000"/>
          <w:sz w:val="22"/>
          <w:szCs w:val="22"/>
        </w:rPr>
      </w:pPr>
      <w:r w:rsidRPr="00BD2EF8">
        <w:rPr>
          <w:color w:val="000000"/>
          <w:sz w:val="22"/>
          <w:szCs w:val="22"/>
        </w:rPr>
        <w:t>Gadījumā, ja Pretendenta apdrošināšanas noteikumi ir pretrunā ar iesniegtā piedāvājuma nosacījumiem, noteicošais ir piedāvājums.</w:t>
      </w:r>
    </w:p>
    <w:p w:rsidR="005B0CCD" w:rsidRPr="00BD2EF8" w:rsidRDefault="005B0CCD" w:rsidP="005B0CCD">
      <w:pPr>
        <w:jc w:val="center"/>
        <w:rPr>
          <w:b/>
          <w:color w:val="000000"/>
          <w:sz w:val="22"/>
          <w:szCs w:val="22"/>
        </w:rPr>
      </w:pPr>
    </w:p>
    <w:p w:rsidR="005B0CCD" w:rsidRPr="00BD2EF8" w:rsidRDefault="005B0CCD" w:rsidP="005B0CCD">
      <w:pPr>
        <w:jc w:val="center"/>
        <w:rPr>
          <w:b/>
          <w:color w:val="000000"/>
          <w:sz w:val="22"/>
          <w:szCs w:val="22"/>
        </w:rPr>
      </w:pPr>
    </w:p>
    <w:p w:rsidR="005B0CCD" w:rsidRPr="005B0CCD" w:rsidRDefault="005B0CCD" w:rsidP="005B0CCD">
      <w:pPr>
        <w:tabs>
          <w:tab w:val="left" w:pos="2160"/>
        </w:tabs>
        <w:jc w:val="both"/>
        <w:rPr>
          <w:bCs/>
        </w:rPr>
      </w:pPr>
      <w:r w:rsidRPr="005B0CCD">
        <w:rPr>
          <w:bCs/>
        </w:rPr>
        <w:t>2017.gada ___._____________</w:t>
      </w:r>
    </w:p>
    <w:p w:rsidR="005B0CCD" w:rsidRPr="005B0CCD" w:rsidRDefault="005B0CCD" w:rsidP="005B0CCD">
      <w:pPr>
        <w:rPr>
          <w:bCs/>
          <w:i/>
          <w:lang w:eastAsia="lv-LV"/>
        </w:rPr>
      </w:pPr>
    </w:p>
    <w:p w:rsidR="005B0CCD" w:rsidRPr="005B0CCD" w:rsidRDefault="005B0CCD" w:rsidP="005B0CCD">
      <w:pPr>
        <w:rPr>
          <w:bCs/>
          <w:i/>
          <w:lang w:eastAsia="lv-LV"/>
        </w:rPr>
      </w:pPr>
      <w:r w:rsidRPr="005B0CCD">
        <w:rPr>
          <w:bCs/>
          <w:i/>
          <w:lang w:eastAsia="lv-LV"/>
        </w:rPr>
        <w:t>___________________________________________________________________________</w:t>
      </w:r>
    </w:p>
    <w:p w:rsidR="005B0CCD" w:rsidRPr="005B0CCD" w:rsidRDefault="005B0CCD" w:rsidP="005B0CCD">
      <w:pPr>
        <w:jc w:val="center"/>
        <w:rPr>
          <w:bCs/>
          <w:i/>
          <w:sz w:val="20"/>
          <w:szCs w:val="20"/>
          <w:lang w:eastAsia="lv-LV"/>
        </w:rPr>
      </w:pPr>
      <w:r w:rsidRPr="005B0CCD">
        <w:rPr>
          <w:bCs/>
          <w:i/>
          <w:sz w:val="20"/>
          <w:szCs w:val="20"/>
          <w:lang w:eastAsia="lv-LV"/>
        </w:rPr>
        <w:t>(uzņēmuma vadītāja vai tā pilnvarotās personas (pievienot pilnvaras oriģinālu vai apliecinātu kopiju) paraksts, tā atšifrējums)</w:t>
      </w:r>
    </w:p>
    <w:p w:rsidR="000157CB" w:rsidRDefault="000157CB">
      <w:pPr>
        <w:spacing w:after="200" w:line="276" w:lineRule="auto"/>
        <w:rPr>
          <w:b/>
        </w:rPr>
      </w:pPr>
      <w:r>
        <w:rPr>
          <w:b/>
        </w:rPr>
        <w:br w:type="page"/>
      </w:r>
    </w:p>
    <w:p w:rsidR="00805B0F" w:rsidRPr="005B0CCD" w:rsidRDefault="00805B0F" w:rsidP="00805B0F">
      <w:pPr>
        <w:jc w:val="right"/>
        <w:rPr>
          <w:b/>
          <w:bCs/>
        </w:rPr>
      </w:pPr>
      <w:r>
        <w:rPr>
          <w:b/>
        </w:rPr>
        <w:lastRenderedPageBreak/>
        <w:t>7</w:t>
      </w:r>
      <w:r w:rsidRPr="005B0CCD">
        <w:rPr>
          <w:b/>
        </w:rPr>
        <w:t>.p</w:t>
      </w:r>
      <w:r w:rsidRPr="005B0CCD">
        <w:rPr>
          <w:b/>
          <w:bCs/>
        </w:rPr>
        <w:t xml:space="preserve">ielikums </w:t>
      </w:r>
      <w:r w:rsidRPr="005B0CCD">
        <w:rPr>
          <w:b/>
        </w:rPr>
        <w:t>nolikumam</w:t>
      </w:r>
    </w:p>
    <w:p w:rsidR="00805B0F" w:rsidRPr="005B0CCD" w:rsidRDefault="00805B0F" w:rsidP="00805B0F">
      <w:pPr>
        <w:jc w:val="right"/>
        <w:rPr>
          <w:b/>
        </w:rPr>
      </w:pPr>
      <w:r w:rsidRPr="005B0CCD">
        <w:rPr>
          <w:b/>
        </w:rPr>
        <w:t xml:space="preserve">ID </w:t>
      </w:r>
      <w:proofErr w:type="spellStart"/>
      <w:r w:rsidRPr="005B0CCD">
        <w:rPr>
          <w:b/>
        </w:rPr>
        <w:t>Nr.</w:t>
      </w:r>
      <w:r w:rsidRPr="005B0CCD">
        <w:rPr>
          <w:b/>
          <w:bCs/>
        </w:rPr>
        <w:t>VNĪ</w:t>
      </w:r>
      <w:proofErr w:type="spellEnd"/>
      <w:r w:rsidRPr="005B0CCD">
        <w:rPr>
          <w:b/>
          <w:bCs/>
        </w:rPr>
        <w:t>/2017/5/1-2/AK-18</w:t>
      </w:r>
    </w:p>
    <w:p w:rsidR="00805B0F" w:rsidRPr="005B0CCD" w:rsidRDefault="00805B0F" w:rsidP="00805B0F">
      <w:pPr>
        <w:jc w:val="right"/>
        <w:rPr>
          <w:b/>
        </w:rPr>
      </w:pPr>
    </w:p>
    <w:p w:rsidR="005B0CCD" w:rsidRPr="005B0CCD" w:rsidRDefault="005B0CCD" w:rsidP="005B0CCD">
      <w:pPr>
        <w:rPr>
          <w:b/>
        </w:rPr>
      </w:pPr>
    </w:p>
    <w:p w:rsidR="005B0CCD" w:rsidRPr="005B0CCD" w:rsidRDefault="005B0CCD" w:rsidP="005B0CCD">
      <w:pPr>
        <w:jc w:val="center"/>
        <w:rPr>
          <w:i/>
        </w:rPr>
      </w:pPr>
      <w:r w:rsidRPr="005B0CCD">
        <w:rPr>
          <w:b/>
          <w:lang w:val="x-none"/>
        </w:rPr>
        <w:t>FINANŠU PIEDĀVĀJUMS</w:t>
      </w:r>
      <w:r w:rsidRPr="005B0CCD">
        <w:rPr>
          <w:b/>
        </w:rPr>
        <w:t xml:space="preserve"> </w:t>
      </w:r>
      <w:r w:rsidRPr="005B0CCD">
        <w:rPr>
          <w:i/>
        </w:rPr>
        <w:t>(veidne)</w:t>
      </w:r>
    </w:p>
    <w:p w:rsidR="005B0CCD" w:rsidRPr="005B0CCD" w:rsidRDefault="005B0CCD" w:rsidP="005B0CCD">
      <w:pPr>
        <w:jc w:val="center"/>
        <w:rPr>
          <w:b/>
          <w:color w:val="FF0000"/>
          <w:vertAlign w:val="superscript"/>
        </w:rPr>
      </w:pPr>
    </w:p>
    <w:p w:rsidR="005B0CCD" w:rsidRPr="005B0CCD" w:rsidRDefault="005B0CCD" w:rsidP="005B0CCD">
      <w:pPr>
        <w:jc w:val="center"/>
      </w:pPr>
      <w:r w:rsidRPr="005B0CCD">
        <w:rPr>
          <w:bCs/>
          <w:lang w:eastAsia="lv-LV"/>
        </w:rPr>
        <w:t xml:space="preserve">iepirkumam </w:t>
      </w:r>
      <w:r w:rsidRPr="005B0CCD">
        <w:t>„Valsts akciju sabiedrības „Valsts nekustamie īpašumi” īpašumu apdrošināšana”</w:t>
      </w:r>
    </w:p>
    <w:p w:rsidR="00805B0F" w:rsidRDefault="005B0CCD" w:rsidP="00805B0F">
      <w:pPr>
        <w:jc w:val="center"/>
      </w:pPr>
      <w:r w:rsidRPr="005B0CCD">
        <w:t xml:space="preserve">(iepirkuma identifikācijas Nr. </w:t>
      </w:r>
      <w:r w:rsidR="00805B0F">
        <w:t>VNĪ/2017/5/1-2/AK-18)</w:t>
      </w:r>
    </w:p>
    <w:p w:rsidR="00805B0F" w:rsidRDefault="00805B0F" w:rsidP="005B0CCD">
      <w:pPr>
        <w:jc w:val="center"/>
      </w:pPr>
    </w:p>
    <w:p w:rsidR="005B0CCD" w:rsidRPr="005B0CCD" w:rsidRDefault="005B0CCD" w:rsidP="005B0CCD">
      <w:pPr>
        <w:jc w:val="both"/>
        <w:rPr>
          <w:rFonts w:eastAsia="Calibri"/>
          <w:szCs w:val="22"/>
        </w:rPr>
      </w:pPr>
      <w:r w:rsidRPr="005B0CCD">
        <w:rPr>
          <w:rFonts w:eastAsia="Calibri"/>
          <w:b/>
          <w:szCs w:val="22"/>
        </w:rPr>
        <w:t>Pretendents, ____________________________</w:t>
      </w:r>
      <w:r w:rsidRPr="005B0CCD">
        <w:rPr>
          <w:rFonts w:eastAsia="Calibri"/>
          <w:szCs w:val="22"/>
        </w:rPr>
        <w:t xml:space="preserve">, </w:t>
      </w:r>
      <w:proofErr w:type="spellStart"/>
      <w:r w:rsidRPr="005B0CCD">
        <w:rPr>
          <w:rFonts w:eastAsia="Calibri"/>
          <w:szCs w:val="22"/>
        </w:rPr>
        <w:t>reģ</w:t>
      </w:r>
      <w:proofErr w:type="spellEnd"/>
      <w:r w:rsidRPr="005B0CCD">
        <w:rPr>
          <w:rFonts w:eastAsia="Calibri"/>
          <w:szCs w:val="22"/>
        </w:rPr>
        <w:t xml:space="preserve">. Nr. _______________________, </w:t>
      </w:r>
    </w:p>
    <w:p w:rsidR="005B0CCD" w:rsidRPr="005B0CCD" w:rsidRDefault="005B0CCD" w:rsidP="005B0CCD">
      <w:pPr>
        <w:jc w:val="both"/>
        <w:rPr>
          <w:rFonts w:eastAsia="Calibri"/>
          <w:szCs w:val="22"/>
        </w:rPr>
      </w:pPr>
      <w:r w:rsidRPr="005B0CCD">
        <w:rPr>
          <w:rFonts w:eastAsia="Calibri"/>
          <w:szCs w:val="22"/>
        </w:rPr>
        <w:t>piedāvā sniegt īpašuma apdrošināšanas pakalpojumus saskaņā ar nolikuma noteikumiem:</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3119"/>
      </w:tblGrid>
      <w:tr w:rsidR="000157CB" w:rsidRPr="000157CB" w:rsidTr="006D7A2A">
        <w:trPr>
          <w:trHeight w:val="700"/>
        </w:trPr>
        <w:tc>
          <w:tcPr>
            <w:tcW w:w="959" w:type="dxa"/>
            <w:vAlign w:val="center"/>
          </w:tcPr>
          <w:p w:rsidR="000157CB" w:rsidRPr="00BD2EF8" w:rsidRDefault="000157CB" w:rsidP="000157CB">
            <w:pPr>
              <w:spacing w:before="20" w:after="20"/>
              <w:rPr>
                <w:b/>
                <w:color w:val="000000"/>
                <w:sz w:val="20"/>
                <w:szCs w:val="20"/>
              </w:rPr>
            </w:pPr>
            <w:proofErr w:type="spellStart"/>
            <w:r w:rsidRPr="00BD2EF8">
              <w:rPr>
                <w:b/>
                <w:color w:val="000000"/>
                <w:sz w:val="20"/>
                <w:szCs w:val="20"/>
              </w:rPr>
              <w:t>Npk</w:t>
            </w:r>
            <w:proofErr w:type="spellEnd"/>
          </w:p>
        </w:tc>
        <w:tc>
          <w:tcPr>
            <w:tcW w:w="5528" w:type="dxa"/>
            <w:vAlign w:val="center"/>
          </w:tcPr>
          <w:p w:rsidR="000157CB" w:rsidRPr="00BD2EF8" w:rsidRDefault="000157CB" w:rsidP="000157CB">
            <w:pPr>
              <w:spacing w:before="20" w:after="20"/>
              <w:rPr>
                <w:b/>
                <w:color w:val="000000"/>
                <w:sz w:val="20"/>
                <w:szCs w:val="20"/>
              </w:rPr>
            </w:pPr>
            <w:r w:rsidRPr="00BD2EF8">
              <w:rPr>
                <w:b/>
                <w:color w:val="000000"/>
                <w:sz w:val="20"/>
                <w:szCs w:val="20"/>
              </w:rPr>
              <w:t>Apdrošināšanas veids</w:t>
            </w:r>
          </w:p>
        </w:tc>
        <w:tc>
          <w:tcPr>
            <w:tcW w:w="3119" w:type="dxa"/>
            <w:shd w:val="clear" w:color="auto" w:fill="auto"/>
            <w:vAlign w:val="center"/>
          </w:tcPr>
          <w:p w:rsidR="000157CB" w:rsidRPr="00BD2EF8" w:rsidRDefault="000157CB" w:rsidP="000157CB">
            <w:pPr>
              <w:spacing w:before="20" w:after="20"/>
              <w:jc w:val="center"/>
              <w:rPr>
                <w:b/>
                <w:color w:val="000000"/>
                <w:sz w:val="20"/>
                <w:szCs w:val="20"/>
              </w:rPr>
            </w:pPr>
            <w:r w:rsidRPr="00BD2EF8">
              <w:rPr>
                <w:b/>
                <w:color w:val="000000"/>
                <w:sz w:val="20"/>
                <w:szCs w:val="20"/>
              </w:rPr>
              <w:t>Pretendenta piedāvātais</w:t>
            </w:r>
          </w:p>
        </w:tc>
      </w:tr>
      <w:tr w:rsidR="000157CB" w:rsidRPr="000157CB" w:rsidTr="00BD2EF8">
        <w:trPr>
          <w:trHeight w:val="197"/>
        </w:trPr>
        <w:tc>
          <w:tcPr>
            <w:tcW w:w="959" w:type="dxa"/>
            <w:vAlign w:val="center"/>
          </w:tcPr>
          <w:p w:rsidR="000157CB" w:rsidRPr="00BD2EF8" w:rsidRDefault="002A72C8" w:rsidP="000157CB">
            <w:pPr>
              <w:spacing w:before="20" w:after="20"/>
              <w:rPr>
                <w:b/>
                <w:color w:val="000000"/>
                <w:sz w:val="20"/>
                <w:szCs w:val="20"/>
              </w:rPr>
            </w:pPr>
            <w:r w:rsidRPr="00BD2EF8">
              <w:rPr>
                <w:b/>
                <w:color w:val="000000"/>
                <w:sz w:val="20"/>
                <w:szCs w:val="20"/>
              </w:rPr>
              <w:t>1</w:t>
            </w:r>
          </w:p>
        </w:tc>
        <w:tc>
          <w:tcPr>
            <w:tcW w:w="5528" w:type="dxa"/>
            <w:vAlign w:val="center"/>
          </w:tcPr>
          <w:p w:rsidR="000157CB" w:rsidRPr="005116C2" w:rsidRDefault="000157CB" w:rsidP="000157CB">
            <w:pPr>
              <w:spacing w:before="20" w:after="20"/>
              <w:rPr>
                <w:b/>
                <w:color w:val="000000"/>
                <w:sz w:val="20"/>
                <w:szCs w:val="20"/>
              </w:rPr>
            </w:pPr>
            <w:r w:rsidRPr="005116C2">
              <w:rPr>
                <w:b/>
                <w:color w:val="000000"/>
                <w:sz w:val="20"/>
                <w:szCs w:val="20"/>
              </w:rPr>
              <w:t>Nekustamo īpašumu Pamata -nosaukto risku apdrošināšana</w:t>
            </w:r>
            <w:r w:rsidR="00630305" w:rsidRPr="005116C2">
              <w:rPr>
                <w:b/>
                <w:color w:val="000000"/>
                <w:sz w:val="20"/>
                <w:szCs w:val="20"/>
              </w:rPr>
              <w:t>*</w:t>
            </w:r>
          </w:p>
        </w:tc>
        <w:tc>
          <w:tcPr>
            <w:tcW w:w="3119" w:type="dxa"/>
            <w:shd w:val="clear" w:color="auto" w:fill="D9D9D9"/>
            <w:vAlign w:val="center"/>
          </w:tcPr>
          <w:p w:rsidR="000157CB" w:rsidRPr="005116C2" w:rsidRDefault="000157CB" w:rsidP="000157CB">
            <w:pPr>
              <w:spacing w:before="20" w:after="20"/>
              <w:jc w:val="center"/>
              <w:rPr>
                <w:b/>
                <w:color w:val="000000"/>
                <w:sz w:val="20"/>
                <w:szCs w:val="20"/>
              </w:rPr>
            </w:pP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1.1</w:t>
            </w:r>
          </w:p>
        </w:tc>
        <w:tc>
          <w:tcPr>
            <w:tcW w:w="5528" w:type="dxa"/>
            <w:vAlign w:val="center"/>
          </w:tcPr>
          <w:p w:rsidR="000157CB" w:rsidRPr="005116C2" w:rsidRDefault="000157CB" w:rsidP="000157CB">
            <w:pPr>
              <w:spacing w:before="20" w:after="20"/>
              <w:rPr>
                <w:color w:val="000000"/>
                <w:sz w:val="20"/>
                <w:szCs w:val="20"/>
              </w:rPr>
            </w:pPr>
            <w:r w:rsidRPr="005116C2">
              <w:rPr>
                <w:color w:val="000000"/>
                <w:sz w:val="20"/>
                <w:szCs w:val="20"/>
              </w:rPr>
              <w:t>Apdrošinājuma summa nekustamo īpašumu Pamata -nosaukto risku apdrošināšanai, EUR</w:t>
            </w:r>
            <w:r w:rsidR="002A72C8" w:rsidRPr="005116C2">
              <w:rPr>
                <w:color w:val="000000"/>
                <w:sz w:val="20"/>
                <w:szCs w:val="20"/>
              </w:rPr>
              <w:t>, ar PVN</w:t>
            </w:r>
          </w:p>
        </w:tc>
        <w:tc>
          <w:tcPr>
            <w:tcW w:w="3119" w:type="dxa"/>
            <w:shd w:val="clear" w:color="auto" w:fill="auto"/>
            <w:vAlign w:val="center"/>
          </w:tcPr>
          <w:p w:rsidR="000157CB" w:rsidRPr="005116C2" w:rsidRDefault="000157CB" w:rsidP="000157CB">
            <w:pPr>
              <w:spacing w:before="20" w:after="20"/>
              <w:jc w:val="center"/>
              <w:rPr>
                <w:color w:val="000000"/>
                <w:sz w:val="20"/>
                <w:szCs w:val="20"/>
              </w:rPr>
            </w:pPr>
            <w:r w:rsidRPr="005116C2">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1.2</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Apdrošināšanas prēmija  nekustamo īpašumu Pamata - nosaukto risku apdrošināšanai apdrošināšanas periodam (24 mēneši), EUR</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1.3</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Vidējā mēneša tarifa likme, %</w:t>
            </w:r>
          </w:p>
          <w:p w:rsidR="000157CB" w:rsidRPr="00BD2EF8" w:rsidRDefault="000157CB" w:rsidP="000157CB">
            <w:pPr>
              <w:spacing w:before="20" w:after="20"/>
              <w:rPr>
                <w:color w:val="000000"/>
                <w:sz w:val="16"/>
                <w:szCs w:val="16"/>
              </w:rPr>
            </w:pPr>
            <w:r w:rsidRPr="00BD2EF8">
              <w:rPr>
                <w:color w:val="000000"/>
                <w:sz w:val="16"/>
                <w:szCs w:val="16"/>
              </w:rPr>
              <w:t>= “apdrošināšanas prēmija 24 mēnešiem” pret „apdrošinājuma summu” izdalīts uz 24 mēnešiem</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p>
          <w:p w:rsidR="000157CB" w:rsidRPr="00BD2EF8" w:rsidRDefault="000157CB" w:rsidP="000157CB">
            <w:pPr>
              <w:spacing w:before="20" w:after="20"/>
              <w:jc w:val="center"/>
              <w:rPr>
                <w:color w:val="000000"/>
                <w:sz w:val="20"/>
                <w:szCs w:val="20"/>
              </w:rPr>
            </w:pPr>
            <w:r w:rsidRPr="00BD2EF8">
              <w:rPr>
                <w:color w:val="000000"/>
                <w:sz w:val="20"/>
                <w:szCs w:val="20"/>
              </w:rPr>
              <w:t>… %</w:t>
            </w:r>
          </w:p>
        </w:tc>
      </w:tr>
      <w:tr w:rsidR="000157CB" w:rsidRPr="000157CB" w:rsidTr="00BD2EF8">
        <w:trPr>
          <w:trHeight w:val="197"/>
        </w:trPr>
        <w:tc>
          <w:tcPr>
            <w:tcW w:w="959" w:type="dxa"/>
            <w:vAlign w:val="center"/>
          </w:tcPr>
          <w:p w:rsidR="000157CB" w:rsidRPr="00BD2EF8" w:rsidRDefault="002A72C8" w:rsidP="000157CB">
            <w:pPr>
              <w:spacing w:before="20" w:after="20"/>
              <w:rPr>
                <w:b/>
                <w:color w:val="000000"/>
                <w:sz w:val="20"/>
                <w:szCs w:val="20"/>
              </w:rPr>
            </w:pPr>
            <w:r w:rsidRPr="00BD2EF8">
              <w:rPr>
                <w:b/>
                <w:color w:val="000000"/>
                <w:sz w:val="20"/>
                <w:szCs w:val="20"/>
              </w:rPr>
              <w:t>2</w:t>
            </w:r>
          </w:p>
        </w:tc>
        <w:tc>
          <w:tcPr>
            <w:tcW w:w="5528" w:type="dxa"/>
            <w:vAlign w:val="center"/>
          </w:tcPr>
          <w:p w:rsidR="000157CB" w:rsidRPr="00BD2EF8" w:rsidRDefault="002A72C8" w:rsidP="000157CB">
            <w:pPr>
              <w:spacing w:before="20" w:after="20"/>
              <w:rPr>
                <w:b/>
                <w:color w:val="000000"/>
                <w:sz w:val="20"/>
                <w:szCs w:val="20"/>
              </w:rPr>
            </w:pPr>
            <w:r w:rsidRPr="00BD2EF8">
              <w:rPr>
                <w:b/>
                <w:color w:val="000000"/>
                <w:sz w:val="20"/>
                <w:szCs w:val="20"/>
              </w:rPr>
              <w:t xml:space="preserve">Nekustamo īpašumu  Papildus </w:t>
            </w:r>
            <w:r w:rsidR="000157CB" w:rsidRPr="00BD2EF8">
              <w:rPr>
                <w:b/>
                <w:color w:val="000000"/>
                <w:sz w:val="20"/>
                <w:szCs w:val="20"/>
              </w:rPr>
              <w:t>- visu risku apdrošināšana</w:t>
            </w:r>
          </w:p>
        </w:tc>
        <w:tc>
          <w:tcPr>
            <w:tcW w:w="3119" w:type="dxa"/>
            <w:shd w:val="clear" w:color="auto" w:fill="D9D9D9"/>
            <w:vAlign w:val="center"/>
          </w:tcPr>
          <w:p w:rsidR="000157CB" w:rsidRPr="00BD2EF8" w:rsidRDefault="000157CB" w:rsidP="000157CB">
            <w:pPr>
              <w:spacing w:before="20" w:after="20"/>
              <w:jc w:val="center"/>
              <w:rPr>
                <w:b/>
                <w:color w:val="000000"/>
                <w:sz w:val="20"/>
                <w:szCs w:val="20"/>
              </w:rPr>
            </w:pP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2.1</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Apdrošinājuma summa nekustamo īpašumu Papildus  - visu risku apdrošināšanai, EUR</w:t>
            </w:r>
            <w:r w:rsidR="002A72C8" w:rsidRPr="00BD2EF8">
              <w:rPr>
                <w:color w:val="000000"/>
                <w:sz w:val="20"/>
                <w:szCs w:val="20"/>
              </w:rPr>
              <w:t xml:space="preserve"> ar PVN</w:t>
            </w:r>
          </w:p>
          <w:p w:rsidR="000157CB" w:rsidRPr="00BD2EF8" w:rsidRDefault="000157CB" w:rsidP="000157CB">
            <w:pPr>
              <w:spacing w:before="20" w:after="20"/>
              <w:rPr>
                <w:color w:val="000000"/>
                <w:sz w:val="16"/>
                <w:szCs w:val="16"/>
              </w:rPr>
            </w:pPr>
            <w:r w:rsidRPr="00BD2EF8">
              <w:rPr>
                <w:color w:val="000000"/>
                <w:sz w:val="16"/>
                <w:szCs w:val="16"/>
              </w:rPr>
              <w:t>= iekļauta jau  Apdrošinājuma summā nekustamo īpašumu Pamata -nosaukto risku apdrošināšanai</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2.2</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Apdrošināšanas prēmijas piemaksa  nekustamo īpašumu Papildus  - visu risku apdrošināšanai apdrošināšanas periodam (24 mēneši), EUR</w:t>
            </w:r>
          </w:p>
          <w:p w:rsidR="000157CB" w:rsidRPr="00BD2EF8" w:rsidRDefault="000157CB" w:rsidP="000157CB">
            <w:pPr>
              <w:spacing w:before="20" w:after="20"/>
              <w:rPr>
                <w:color w:val="000000"/>
                <w:sz w:val="16"/>
                <w:szCs w:val="16"/>
              </w:rPr>
            </w:pPr>
            <w:r w:rsidRPr="00BD2EF8">
              <w:rPr>
                <w:color w:val="000000"/>
                <w:sz w:val="16"/>
                <w:szCs w:val="16"/>
              </w:rPr>
              <w:t>=  prēmijas piemaksa  par seguma paplašinājumu no nekustamo īpašumu Pamata - nosaukto risku apdrošināšanas ar Papildus  - visu risku apdrošināšanu</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2.3</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Vidējā mēneša tarifa likmes piemaksa, %</w:t>
            </w:r>
          </w:p>
          <w:p w:rsidR="000157CB" w:rsidRPr="00BD2EF8" w:rsidRDefault="000157CB" w:rsidP="000157CB">
            <w:pPr>
              <w:spacing w:before="20" w:after="20"/>
              <w:rPr>
                <w:color w:val="000000"/>
                <w:sz w:val="16"/>
                <w:szCs w:val="16"/>
              </w:rPr>
            </w:pPr>
            <w:r w:rsidRPr="00BD2EF8">
              <w:rPr>
                <w:color w:val="000000"/>
                <w:sz w:val="16"/>
                <w:szCs w:val="16"/>
              </w:rPr>
              <w:t>= “apdrošināšanas prēmija 24 mēnešiem” pret „apdrošinājuma summu” izdalīts uz 24 mēnešiem</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p>
          <w:p w:rsidR="000157CB" w:rsidRPr="00BD2EF8" w:rsidRDefault="000157CB" w:rsidP="000157CB">
            <w:pPr>
              <w:spacing w:before="20" w:after="20"/>
              <w:jc w:val="center"/>
              <w:rPr>
                <w:color w:val="000000"/>
                <w:sz w:val="20"/>
                <w:szCs w:val="20"/>
              </w:rPr>
            </w:pPr>
            <w:r w:rsidRPr="00BD2EF8">
              <w:rPr>
                <w:color w:val="000000"/>
                <w:sz w:val="20"/>
                <w:szCs w:val="20"/>
              </w:rPr>
              <w:t>… %</w:t>
            </w:r>
          </w:p>
        </w:tc>
      </w:tr>
      <w:tr w:rsidR="000157CB" w:rsidRPr="000157CB" w:rsidTr="00BD2EF8">
        <w:trPr>
          <w:trHeight w:val="197"/>
        </w:trPr>
        <w:tc>
          <w:tcPr>
            <w:tcW w:w="959" w:type="dxa"/>
            <w:vAlign w:val="center"/>
          </w:tcPr>
          <w:p w:rsidR="000157CB" w:rsidRPr="00BD2EF8" w:rsidRDefault="002A72C8" w:rsidP="000157CB">
            <w:pPr>
              <w:spacing w:before="20" w:after="20"/>
              <w:rPr>
                <w:b/>
                <w:color w:val="000000"/>
                <w:sz w:val="20"/>
                <w:szCs w:val="20"/>
              </w:rPr>
            </w:pPr>
            <w:r w:rsidRPr="00BD2EF8">
              <w:rPr>
                <w:b/>
                <w:color w:val="000000"/>
                <w:sz w:val="20"/>
                <w:szCs w:val="20"/>
              </w:rPr>
              <w:t>3</w:t>
            </w:r>
          </w:p>
        </w:tc>
        <w:tc>
          <w:tcPr>
            <w:tcW w:w="5528" w:type="dxa"/>
            <w:vAlign w:val="center"/>
          </w:tcPr>
          <w:p w:rsidR="000157CB" w:rsidRPr="00BD2EF8" w:rsidRDefault="000157CB" w:rsidP="000157CB">
            <w:pPr>
              <w:spacing w:before="20" w:after="20"/>
              <w:rPr>
                <w:b/>
                <w:color w:val="000000"/>
                <w:sz w:val="20"/>
                <w:szCs w:val="20"/>
              </w:rPr>
            </w:pPr>
            <w:r w:rsidRPr="00BD2EF8">
              <w:rPr>
                <w:b/>
                <w:color w:val="000000"/>
                <w:sz w:val="20"/>
                <w:szCs w:val="20"/>
              </w:rPr>
              <w:t>Uzņēmējdarbības pārtraukuma (UDP) apdrošināšana ar nekustamo īpašumu Pamata -nosaukto risku apdrošināšanu</w:t>
            </w:r>
          </w:p>
        </w:tc>
        <w:tc>
          <w:tcPr>
            <w:tcW w:w="3119" w:type="dxa"/>
            <w:shd w:val="clear" w:color="auto" w:fill="D9D9D9"/>
            <w:vAlign w:val="center"/>
          </w:tcPr>
          <w:p w:rsidR="000157CB" w:rsidRPr="00BD2EF8" w:rsidRDefault="000157CB" w:rsidP="000157CB">
            <w:pPr>
              <w:spacing w:before="20" w:after="20"/>
              <w:jc w:val="center"/>
              <w:rPr>
                <w:b/>
                <w:color w:val="000000"/>
                <w:sz w:val="20"/>
                <w:szCs w:val="20"/>
              </w:rPr>
            </w:pP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3.1</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Apdrošinājuma summa uzņēmējdarbības pārtraukumam ar nekustamo īpašumu Pamata -nosaukto risku apdrošināšanu, EUR</w:t>
            </w:r>
            <w:r w:rsidR="002A72C8" w:rsidRPr="00BD2EF8">
              <w:rPr>
                <w:color w:val="000000"/>
                <w:sz w:val="20"/>
                <w:szCs w:val="20"/>
              </w:rPr>
              <w:t xml:space="preserve"> bez PVN</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3.2</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Apdrošināšanas prēmija  uzņēmējdarbības pārtraukumam ar nekustamo īpašumu Pamata -nosaukto risku apdrošināšanu apdrošināšanas periodam (24 mēneši), EUR</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3.3</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Vidējā mēneša tarifa likme, %</w:t>
            </w:r>
          </w:p>
          <w:p w:rsidR="000157CB" w:rsidRPr="00BD2EF8" w:rsidRDefault="000157CB" w:rsidP="000157CB">
            <w:pPr>
              <w:spacing w:before="20" w:after="20"/>
              <w:rPr>
                <w:color w:val="000000"/>
                <w:sz w:val="16"/>
                <w:szCs w:val="16"/>
              </w:rPr>
            </w:pPr>
            <w:r w:rsidRPr="00BD2EF8">
              <w:rPr>
                <w:color w:val="000000"/>
                <w:sz w:val="16"/>
                <w:szCs w:val="16"/>
              </w:rPr>
              <w:t>= “apdrošināšanas prēmija 24 mēnešiem” pret „UDP apdrošinājuma summu” izdalīts uz 24 mēnešiem</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p>
          <w:p w:rsidR="000157CB" w:rsidRPr="00BD2EF8" w:rsidRDefault="000157CB" w:rsidP="000157CB">
            <w:pPr>
              <w:spacing w:before="20" w:after="20"/>
              <w:jc w:val="center"/>
              <w:rPr>
                <w:color w:val="000000"/>
                <w:sz w:val="20"/>
                <w:szCs w:val="20"/>
              </w:rPr>
            </w:pPr>
            <w:r w:rsidRPr="00BD2EF8">
              <w:rPr>
                <w:color w:val="000000"/>
                <w:sz w:val="20"/>
                <w:szCs w:val="20"/>
              </w:rPr>
              <w:t>… %</w:t>
            </w:r>
          </w:p>
        </w:tc>
      </w:tr>
      <w:tr w:rsidR="000157CB" w:rsidRPr="000157CB" w:rsidTr="00BD2EF8">
        <w:trPr>
          <w:trHeight w:val="156"/>
        </w:trPr>
        <w:tc>
          <w:tcPr>
            <w:tcW w:w="959" w:type="dxa"/>
            <w:vAlign w:val="center"/>
          </w:tcPr>
          <w:p w:rsidR="000157CB" w:rsidRPr="00BD2EF8" w:rsidRDefault="002A72C8" w:rsidP="000157CB">
            <w:pPr>
              <w:spacing w:before="20" w:after="20"/>
              <w:rPr>
                <w:b/>
                <w:color w:val="000000"/>
                <w:sz w:val="20"/>
                <w:szCs w:val="20"/>
              </w:rPr>
            </w:pPr>
            <w:r w:rsidRPr="00BD2EF8">
              <w:rPr>
                <w:b/>
                <w:color w:val="000000"/>
                <w:sz w:val="20"/>
                <w:szCs w:val="20"/>
              </w:rPr>
              <w:t>4</w:t>
            </w:r>
          </w:p>
        </w:tc>
        <w:tc>
          <w:tcPr>
            <w:tcW w:w="5528" w:type="dxa"/>
            <w:vAlign w:val="center"/>
          </w:tcPr>
          <w:p w:rsidR="000157CB" w:rsidRPr="00BD2EF8" w:rsidRDefault="000157CB" w:rsidP="000157CB">
            <w:pPr>
              <w:spacing w:before="20" w:after="20"/>
              <w:rPr>
                <w:b/>
                <w:color w:val="000000"/>
                <w:sz w:val="20"/>
                <w:szCs w:val="20"/>
              </w:rPr>
            </w:pPr>
            <w:r w:rsidRPr="00BD2EF8">
              <w:rPr>
                <w:b/>
                <w:color w:val="000000"/>
                <w:sz w:val="20"/>
                <w:szCs w:val="20"/>
              </w:rPr>
              <w:t>Uzņēmējdarbības pārtraukuma apdrošināšana ar nekustamo īpašumu  Papildus -visu risku apdrošināšanu</w:t>
            </w:r>
          </w:p>
        </w:tc>
        <w:tc>
          <w:tcPr>
            <w:tcW w:w="3119" w:type="dxa"/>
            <w:shd w:val="clear" w:color="auto" w:fill="D9D9D9"/>
            <w:vAlign w:val="center"/>
          </w:tcPr>
          <w:p w:rsidR="000157CB" w:rsidRPr="00BD2EF8" w:rsidRDefault="000157CB" w:rsidP="000157CB">
            <w:pPr>
              <w:spacing w:before="20" w:after="20"/>
              <w:jc w:val="center"/>
              <w:rPr>
                <w:b/>
                <w:color w:val="000000"/>
                <w:sz w:val="20"/>
                <w:szCs w:val="20"/>
              </w:rPr>
            </w:pP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4.1</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Apdrošinājuma summa uzņēmējdarbības pārtraukumam ar nekustamo īpašumu Papildus -visu risku apdrošināšanu, EUR</w:t>
            </w:r>
            <w:r w:rsidR="002A72C8" w:rsidRPr="00BD2EF8">
              <w:rPr>
                <w:color w:val="000000"/>
                <w:sz w:val="20"/>
                <w:szCs w:val="20"/>
              </w:rPr>
              <w:t xml:space="preserve"> bez PVN</w:t>
            </w:r>
          </w:p>
          <w:p w:rsidR="000157CB" w:rsidRPr="00BD2EF8" w:rsidRDefault="000157CB" w:rsidP="000157CB">
            <w:pPr>
              <w:spacing w:before="20" w:after="20"/>
              <w:rPr>
                <w:color w:val="000000"/>
                <w:sz w:val="20"/>
                <w:szCs w:val="20"/>
              </w:rPr>
            </w:pPr>
            <w:r w:rsidRPr="00BD2EF8">
              <w:rPr>
                <w:color w:val="000000"/>
                <w:sz w:val="16"/>
                <w:szCs w:val="16"/>
              </w:rPr>
              <w:t>= iekļauta jau UDP apdrošinājuma summā uzņēmējdarbības pārtraukumam ar nekustamo īpašumu Pamata -nosaukto risku apdrošināšanu</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4.2</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Apdrošināšanas prēmijas piemaksa  uzņēmējdarbības pārtraukumam ar nekustamo īpašumu Papildus -visu risku apdrošināšanu apdrošināšanas periodam (24 mēneši), EUR</w:t>
            </w:r>
          </w:p>
          <w:p w:rsidR="000157CB" w:rsidRPr="00BD2EF8" w:rsidRDefault="000157CB" w:rsidP="000157CB">
            <w:pPr>
              <w:spacing w:before="20" w:after="20"/>
              <w:rPr>
                <w:color w:val="000000"/>
                <w:sz w:val="20"/>
                <w:szCs w:val="20"/>
              </w:rPr>
            </w:pPr>
            <w:r w:rsidRPr="00BD2EF8">
              <w:rPr>
                <w:color w:val="000000"/>
                <w:sz w:val="16"/>
                <w:szCs w:val="16"/>
              </w:rPr>
              <w:t>=  prēmijas piemaksa  par seguma paplašinājumu no nekustamo īpašumu Pamata - nosaukto risku apdrošināšanas ar Papildus  - visu risku apdrošināšanu</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4.3</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Vidējā mēneša tarifa likme, %</w:t>
            </w:r>
          </w:p>
          <w:p w:rsidR="000157CB" w:rsidRPr="00BD2EF8" w:rsidRDefault="000157CB" w:rsidP="000157CB">
            <w:pPr>
              <w:spacing w:before="20" w:after="20"/>
              <w:rPr>
                <w:color w:val="000000"/>
                <w:sz w:val="16"/>
                <w:szCs w:val="16"/>
              </w:rPr>
            </w:pPr>
            <w:r w:rsidRPr="00BD2EF8">
              <w:rPr>
                <w:color w:val="000000"/>
                <w:sz w:val="16"/>
                <w:szCs w:val="16"/>
              </w:rPr>
              <w:lastRenderedPageBreak/>
              <w:t>= “apdrošināšanas prēmija 24 mēnešiem” pret „apdrošinājuma summu” izdalīts uz 24 mēnešiem</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p>
          <w:p w:rsidR="000157CB" w:rsidRPr="00BD2EF8" w:rsidRDefault="000157CB" w:rsidP="000157CB">
            <w:pPr>
              <w:spacing w:before="20" w:after="20"/>
              <w:jc w:val="center"/>
              <w:rPr>
                <w:color w:val="000000"/>
                <w:sz w:val="20"/>
                <w:szCs w:val="20"/>
              </w:rPr>
            </w:pPr>
            <w:r w:rsidRPr="00BD2EF8">
              <w:rPr>
                <w:color w:val="000000"/>
                <w:sz w:val="20"/>
                <w:szCs w:val="20"/>
              </w:rPr>
              <w:lastRenderedPageBreak/>
              <w:t>… %</w:t>
            </w:r>
          </w:p>
        </w:tc>
      </w:tr>
      <w:tr w:rsidR="000157CB" w:rsidRPr="000157CB" w:rsidTr="00BD2EF8">
        <w:trPr>
          <w:trHeight w:val="156"/>
        </w:trPr>
        <w:tc>
          <w:tcPr>
            <w:tcW w:w="959" w:type="dxa"/>
            <w:vAlign w:val="center"/>
          </w:tcPr>
          <w:p w:rsidR="000157CB" w:rsidRPr="00BD2EF8" w:rsidRDefault="002A72C8" w:rsidP="000157CB">
            <w:pPr>
              <w:spacing w:before="20" w:after="20"/>
              <w:rPr>
                <w:b/>
                <w:color w:val="000000"/>
                <w:sz w:val="20"/>
                <w:szCs w:val="20"/>
              </w:rPr>
            </w:pPr>
            <w:r w:rsidRPr="00BD2EF8">
              <w:rPr>
                <w:b/>
                <w:color w:val="000000"/>
                <w:sz w:val="20"/>
                <w:szCs w:val="20"/>
              </w:rPr>
              <w:lastRenderedPageBreak/>
              <w:t>5</w:t>
            </w:r>
          </w:p>
        </w:tc>
        <w:tc>
          <w:tcPr>
            <w:tcW w:w="5528" w:type="dxa"/>
            <w:vAlign w:val="center"/>
          </w:tcPr>
          <w:p w:rsidR="000157CB" w:rsidRPr="00BD2EF8" w:rsidRDefault="000157CB" w:rsidP="000157CB">
            <w:pPr>
              <w:spacing w:before="20" w:after="20"/>
              <w:rPr>
                <w:b/>
                <w:color w:val="000000"/>
                <w:sz w:val="20"/>
                <w:szCs w:val="20"/>
              </w:rPr>
            </w:pPr>
            <w:r w:rsidRPr="00BD2EF8">
              <w:rPr>
                <w:b/>
                <w:color w:val="000000"/>
                <w:sz w:val="20"/>
                <w:szCs w:val="20"/>
              </w:rPr>
              <w:t>Kustamā īpašuma - Pamatlīdzekļu nosaukto risku apdrošināšana</w:t>
            </w:r>
          </w:p>
        </w:tc>
        <w:tc>
          <w:tcPr>
            <w:tcW w:w="3119" w:type="dxa"/>
            <w:shd w:val="clear" w:color="auto" w:fill="D9D9D9"/>
            <w:vAlign w:val="center"/>
          </w:tcPr>
          <w:p w:rsidR="000157CB" w:rsidRPr="00BD2EF8" w:rsidRDefault="000157CB" w:rsidP="000157CB">
            <w:pPr>
              <w:spacing w:before="20" w:after="20"/>
              <w:jc w:val="center"/>
              <w:rPr>
                <w:b/>
                <w:color w:val="000000"/>
                <w:sz w:val="20"/>
                <w:szCs w:val="20"/>
              </w:rPr>
            </w:pP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5.1</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Apdrošinājuma summa kustamā īpašuma - Pamatlīdzekļu nosaukto risku apdrošināšanai, EUR</w:t>
            </w:r>
            <w:r w:rsidR="002A72C8" w:rsidRPr="00BD2EF8">
              <w:rPr>
                <w:color w:val="000000"/>
                <w:sz w:val="20"/>
                <w:szCs w:val="20"/>
              </w:rPr>
              <w:t xml:space="preserve"> ar PVN</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5.2</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Apdrošināšanas prēmijas  kustamā īpašuma - Pamatlīdzekļu nosaukto risku apdrošināšanai apdrošināšanas periodam (24 mēneši), EUR</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5.3</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Vidējā mēneša tarifa likme, %</w:t>
            </w:r>
          </w:p>
          <w:p w:rsidR="000157CB" w:rsidRPr="00BD2EF8" w:rsidRDefault="000157CB" w:rsidP="000157CB">
            <w:pPr>
              <w:spacing w:before="20" w:after="20"/>
              <w:rPr>
                <w:color w:val="000000"/>
                <w:sz w:val="16"/>
                <w:szCs w:val="16"/>
              </w:rPr>
            </w:pPr>
            <w:r w:rsidRPr="00BD2EF8">
              <w:rPr>
                <w:color w:val="000000"/>
                <w:sz w:val="16"/>
                <w:szCs w:val="16"/>
              </w:rPr>
              <w:t>= “apdrošināšanas prēmija 24 mēnešiem” pret „apdrošinājuma summu” izdalīts uz 24 mēnešiem</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p>
          <w:p w:rsidR="000157CB" w:rsidRPr="00BD2EF8" w:rsidRDefault="000157CB" w:rsidP="000157CB">
            <w:pPr>
              <w:spacing w:before="20" w:after="20"/>
              <w:jc w:val="center"/>
              <w:rPr>
                <w:color w:val="000000"/>
                <w:sz w:val="20"/>
                <w:szCs w:val="20"/>
              </w:rPr>
            </w:pPr>
            <w:r w:rsidRPr="00BD2EF8">
              <w:rPr>
                <w:color w:val="000000"/>
                <w:sz w:val="20"/>
                <w:szCs w:val="20"/>
              </w:rPr>
              <w:t>… %</w:t>
            </w:r>
          </w:p>
        </w:tc>
      </w:tr>
      <w:tr w:rsidR="000157CB" w:rsidRPr="000157CB" w:rsidTr="006D7A2A">
        <w:trPr>
          <w:trHeight w:val="197"/>
        </w:trPr>
        <w:tc>
          <w:tcPr>
            <w:tcW w:w="959" w:type="dxa"/>
            <w:vAlign w:val="center"/>
          </w:tcPr>
          <w:p w:rsidR="000157CB" w:rsidRPr="00BD2EF8" w:rsidRDefault="002A72C8" w:rsidP="000157CB">
            <w:pPr>
              <w:spacing w:before="20" w:after="20"/>
              <w:rPr>
                <w:b/>
                <w:color w:val="000000"/>
                <w:sz w:val="20"/>
                <w:szCs w:val="20"/>
              </w:rPr>
            </w:pPr>
            <w:r w:rsidRPr="00BD2EF8">
              <w:rPr>
                <w:b/>
                <w:color w:val="000000"/>
                <w:sz w:val="20"/>
                <w:szCs w:val="20"/>
              </w:rPr>
              <w:t>6</w:t>
            </w:r>
          </w:p>
        </w:tc>
        <w:tc>
          <w:tcPr>
            <w:tcW w:w="5528" w:type="dxa"/>
            <w:vAlign w:val="center"/>
          </w:tcPr>
          <w:p w:rsidR="000157CB" w:rsidRPr="00BD2EF8" w:rsidRDefault="000157CB" w:rsidP="000157CB">
            <w:pPr>
              <w:spacing w:before="20" w:after="20"/>
              <w:rPr>
                <w:b/>
                <w:color w:val="000000"/>
                <w:sz w:val="20"/>
                <w:szCs w:val="20"/>
              </w:rPr>
            </w:pPr>
            <w:r w:rsidRPr="00BD2EF8">
              <w:rPr>
                <w:b/>
                <w:color w:val="000000"/>
                <w:sz w:val="20"/>
                <w:szCs w:val="20"/>
              </w:rPr>
              <w:t>Iekārtu salūšanas - visu risku apdrošināšana</w:t>
            </w:r>
          </w:p>
        </w:tc>
        <w:tc>
          <w:tcPr>
            <w:tcW w:w="3119" w:type="dxa"/>
            <w:shd w:val="clear" w:color="auto" w:fill="auto"/>
            <w:vAlign w:val="center"/>
          </w:tcPr>
          <w:p w:rsidR="000157CB" w:rsidRPr="00BD2EF8" w:rsidRDefault="000157CB" w:rsidP="000157CB">
            <w:pPr>
              <w:spacing w:before="20" w:after="20"/>
              <w:jc w:val="center"/>
              <w:rPr>
                <w:b/>
                <w:color w:val="000000"/>
                <w:sz w:val="20"/>
                <w:szCs w:val="20"/>
              </w:rPr>
            </w:pP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6.1</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Apdrošinājuma summa iekārtu salūšanas – visu risku apdrošināšanai, EUR</w:t>
            </w:r>
            <w:r w:rsidR="002A72C8" w:rsidRPr="00BD2EF8">
              <w:rPr>
                <w:color w:val="000000"/>
                <w:sz w:val="20"/>
                <w:szCs w:val="20"/>
              </w:rPr>
              <w:t xml:space="preserve"> ar PVN</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6.2</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Apdrošināšanas prēmijas iekārtu salūšanas – visu risku apdrošināšanai apdrošināšanas periodam (24 mēneši), EUR</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r w:rsidRPr="00BD2EF8">
              <w:rPr>
                <w:color w:val="000000"/>
                <w:sz w:val="20"/>
                <w:szCs w:val="20"/>
              </w:rPr>
              <w:t>… EUR</w:t>
            </w:r>
          </w:p>
        </w:tc>
      </w:tr>
      <w:tr w:rsidR="000157CB" w:rsidRPr="000157CB" w:rsidTr="006D7A2A">
        <w:trPr>
          <w:trHeight w:val="197"/>
        </w:trPr>
        <w:tc>
          <w:tcPr>
            <w:tcW w:w="959" w:type="dxa"/>
            <w:vAlign w:val="center"/>
          </w:tcPr>
          <w:p w:rsidR="000157CB" w:rsidRPr="00BD2EF8" w:rsidRDefault="002A72C8" w:rsidP="000157CB">
            <w:pPr>
              <w:spacing w:before="20" w:after="20"/>
              <w:rPr>
                <w:color w:val="000000"/>
                <w:sz w:val="20"/>
                <w:szCs w:val="20"/>
              </w:rPr>
            </w:pPr>
            <w:r w:rsidRPr="00BD2EF8">
              <w:rPr>
                <w:color w:val="000000"/>
                <w:sz w:val="20"/>
                <w:szCs w:val="20"/>
              </w:rPr>
              <w:t>6.3</w:t>
            </w:r>
          </w:p>
        </w:tc>
        <w:tc>
          <w:tcPr>
            <w:tcW w:w="5528" w:type="dxa"/>
            <w:vAlign w:val="center"/>
          </w:tcPr>
          <w:p w:rsidR="000157CB" w:rsidRPr="00BD2EF8" w:rsidRDefault="000157CB" w:rsidP="000157CB">
            <w:pPr>
              <w:spacing w:before="20" w:after="20"/>
              <w:rPr>
                <w:color w:val="000000"/>
                <w:sz w:val="20"/>
                <w:szCs w:val="20"/>
              </w:rPr>
            </w:pPr>
            <w:r w:rsidRPr="00BD2EF8">
              <w:rPr>
                <w:color w:val="000000"/>
                <w:sz w:val="20"/>
                <w:szCs w:val="20"/>
              </w:rPr>
              <w:t>Vidējā mēneša tarifa likme, %</w:t>
            </w:r>
          </w:p>
          <w:p w:rsidR="000157CB" w:rsidRPr="00BD2EF8" w:rsidRDefault="000157CB" w:rsidP="000157CB">
            <w:pPr>
              <w:spacing w:before="20" w:after="20"/>
              <w:rPr>
                <w:color w:val="000000"/>
                <w:sz w:val="16"/>
                <w:szCs w:val="16"/>
              </w:rPr>
            </w:pPr>
            <w:r w:rsidRPr="00BD2EF8">
              <w:rPr>
                <w:color w:val="000000"/>
                <w:sz w:val="16"/>
                <w:szCs w:val="16"/>
              </w:rPr>
              <w:t>= “apdrošināšanas prēmija 24 mēnešiem” pret „apdrošinājuma summu” izdalīts uz 24 mēnešiem</w:t>
            </w:r>
          </w:p>
        </w:tc>
        <w:tc>
          <w:tcPr>
            <w:tcW w:w="3119" w:type="dxa"/>
            <w:shd w:val="clear" w:color="auto" w:fill="auto"/>
            <w:vAlign w:val="center"/>
          </w:tcPr>
          <w:p w:rsidR="000157CB" w:rsidRPr="00BD2EF8" w:rsidRDefault="000157CB" w:rsidP="000157CB">
            <w:pPr>
              <w:spacing w:before="20" w:after="20"/>
              <w:jc w:val="center"/>
              <w:rPr>
                <w:color w:val="000000"/>
                <w:sz w:val="20"/>
                <w:szCs w:val="20"/>
              </w:rPr>
            </w:pPr>
          </w:p>
          <w:p w:rsidR="000157CB" w:rsidRPr="00BD2EF8" w:rsidRDefault="000157CB" w:rsidP="000157CB">
            <w:pPr>
              <w:spacing w:before="20" w:after="20"/>
              <w:jc w:val="center"/>
              <w:rPr>
                <w:color w:val="000000"/>
                <w:sz w:val="20"/>
                <w:szCs w:val="20"/>
              </w:rPr>
            </w:pPr>
            <w:r w:rsidRPr="00BD2EF8">
              <w:rPr>
                <w:color w:val="000000"/>
                <w:sz w:val="20"/>
                <w:szCs w:val="20"/>
              </w:rPr>
              <w:t>… %</w:t>
            </w:r>
          </w:p>
        </w:tc>
      </w:tr>
      <w:tr w:rsidR="000157CB" w:rsidRPr="000157CB" w:rsidTr="006D7A2A">
        <w:trPr>
          <w:trHeight w:val="197"/>
        </w:trPr>
        <w:tc>
          <w:tcPr>
            <w:tcW w:w="959" w:type="dxa"/>
            <w:vAlign w:val="center"/>
          </w:tcPr>
          <w:p w:rsidR="000157CB" w:rsidRPr="00BD2EF8" w:rsidRDefault="000157CB" w:rsidP="000157CB">
            <w:pPr>
              <w:spacing w:before="20" w:after="20"/>
              <w:rPr>
                <w:b/>
                <w:color w:val="000000"/>
                <w:sz w:val="20"/>
                <w:szCs w:val="20"/>
              </w:rPr>
            </w:pPr>
          </w:p>
        </w:tc>
        <w:tc>
          <w:tcPr>
            <w:tcW w:w="5528" w:type="dxa"/>
            <w:vAlign w:val="center"/>
          </w:tcPr>
          <w:p w:rsidR="000157CB" w:rsidRPr="00BD2EF8" w:rsidRDefault="000157CB" w:rsidP="000157CB">
            <w:pPr>
              <w:spacing w:before="20" w:after="20"/>
              <w:rPr>
                <w:b/>
                <w:color w:val="000000"/>
                <w:sz w:val="20"/>
                <w:szCs w:val="20"/>
              </w:rPr>
            </w:pPr>
            <w:r w:rsidRPr="00BD2EF8">
              <w:rPr>
                <w:b/>
                <w:color w:val="000000"/>
                <w:sz w:val="20"/>
                <w:szCs w:val="20"/>
              </w:rPr>
              <w:t>Kopējā apdrošināšanas prēmija 24 mēnešu apdrošināšanas periodam</w:t>
            </w:r>
          </w:p>
          <w:p w:rsidR="000157CB" w:rsidRPr="00BD2EF8" w:rsidRDefault="002A72C8" w:rsidP="000157CB">
            <w:pPr>
              <w:spacing w:before="20" w:after="20" w:line="276" w:lineRule="auto"/>
              <w:rPr>
                <w:rFonts w:ascii="Calibri" w:eastAsia="Calibri" w:hAnsi="Calibri"/>
                <w:color w:val="000000"/>
                <w:sz w:val="16"/>
                <w:szCs w:val="16"/>
              </w:rPr>
            </w:pPr>
            <w:r w:rsidRPr="00BD2EF8">
              <w:rPr>
                <w:rFonts w:eastAsia="Calibri"/>
                <w:color w:val="000000"/>
                <w:sz w:val="16"/>
                <w:szCs w:val="16"/>
              </w:rPr>
              <w:t>= 1.2+ 2..+3..+4..+5..+6.2</w:t>
            </w:r>
          </w:p>
        </w:tc>
        <w:tc>
          <w:tcPr>
            <w:tcW w:w="3119" w:type="dxa"/>
            <w:shd w:val="clear" w:color="auto" w:fill="auto"/>
            <w:vAlign w:val="center"/>
          </w:tcPr>
          <w:p w:rsidR="000157CB" w:rsidRPr="00BD2EF8" w:rsidRDefault="000157CB" w:rsidP="000157CB">
            <w:pPr>
              <w:spacing w:before="20" w:after="20"/>
              <w:jc w:val="center"/>
              <w:rPr>
                <w:b/>
                <w:color w:val="000000"/>
                <w:sz w:val="20"/>
                <w:szCs w:val="20"/>
              </w:rPr>
            </w:pPr>
            <w:r w:rsidRPr="00BD2EF8">
              <w:rPr>
                <w:b/>
                <w:color w:val="000000"/>
                <w:sz w:val="20"/>
                <w:szCs w:val="20"/>
              </w:rPr>
              <w:t>… EUR</w:t>
            </w:r>
          </w:p>
        </w:tc>
      </w:tr>
    </w:tbl>
    <w:p w:rsidR="000157CB" w:rsidRPr="00BD2EF8" w:rsidRDefault="000157CB" w:rsidP="005B0CCD">
      <w:pPr>
        <w:rPr>
          <w:color w:val="000000"/>
        </w:rPr>
      </w:pPr>
    </w:p>
    <w:p w:rsidR="005B0CCD" w:rsidRPr="00BD2EF8" w:rsidRDefault="005B0CCD" w:rsidP="005B0CCD">
      <w:pPr>
        <w:rPr>
          <w:color w:val="000000"/>
        </w:rPr>
      </w:pPr>
      <w:r w:rsidRPr="00BD2EF8">
        <w:rPr>
          <w:color w:val="000000"/>
        </w:rPr>
        <w:t>* - Apdrošināšanas prēmijai jāietver objektu sarakstā jau norādītos objektus, kas iekļaujami apdrošināšanas segumā apdrošināšanas līguma laikā.</w:t>
      </w:r>
    </w:p>
    <w:p w:rsidR="005B0CCD" w:rsidRPr="005B0CCD" w:rsidRDefault="005B0CCD" w:rsidP="005B0CCD">
      <w:pPr>
        <w:tabs>
          <w:tab w:val="left" w:pos="2160"/>
        </w:tabs>
        <w:jc w:val="both"/>
        <w:rPr>
          <w:bCs/>
        </w:rPr>
      </w:pPr>
    </w:p>
    <w:p w:rsidR="005B0CCD" w:rsidRPr="005B0CCD" w:rsidRDefault="005B0CCD" w:rsidP="005B0CCD">
      <w:pPr>
        <w:tabs>
          <w:tab w:val="left" w:pos="2160"/>
        </w:tabs>
        <w:jc w:val="both"/>
        <w:rPr>
          <w:bCs/>
        </w:rPr>
      </w:pPr>
    </w:p>
    <w:p w:rsidR="005B0CCD" w:rsidRPr="005B0CCD" w:rsidRDefault="005B0CCD" w:rsidP="005B0CCD">
      <w:pPr>
        <w:tabs>
          <w:tab w:val="left" w:pos="2160"/>
        </w:tabs>
        <w:jc w:val="both"/>
        <w:rPr>
          <w:bCs/>
        </w:rPr>
      </w:pPr>
      <w:r w:rsidRPr="005B0CCD">
        <w:rPr>
          <w:bCs/>
        </w:rPr>
        <w:t>2017.gada ___._____________</w:t>
      </w:r>
    </w:p>
    <w:p w:rsidR="005B0CCD" w:rsidRPr="005B0CCD" w:rsidRDefault="005B0CCD" w:rsidP="005B0CCD">
      <w:pPr>
        <w:rPr>
          <w:bCs/>
          <w:i/>
          <w:lang w:eastAsia="lv-LV"/>
        </w:rPr>
      </w:pPr>
    </w:p>
    <w:p w:rsidR="005B0CCD" w:rsidRPr="005B0CCD" w:rsidRDefault="005B0CCD" w:rsidP="005B0CCD">
      <w:pPr>
        <w:rPr>
          <w:bCs/>
          <w:i/>
          <w:lang w:eastAsia="lv-LV"/>
        </w:rPr>
      </w:pPr>
      <w:r w:rsidRPr="005B0CCD">
        <w:rPr>
          <w:bCs/>
          <w:i/>
          <w:lang w:eastAsia="lv-LV"/>
        </w:rPr>
        <w:t>___________________________________________________________________________</w:t>
      </w:r>
    </w:p>
    <w:p w:rsidR="005B0CCD" w:rsidRPr="005B0CCD" w:rsidRDefault="005B0CCD" w:rsidP="005B0CCD">
      <w:pPr>
        <w:jc w:val="center"/>
        <w:rPr>
          <w:bCs/>
          <w:i/>
          <w:sz w:val="20"/>
          <w:szCs w:val="20"/>
          <w:lang w:eastAsia="lv-LV"/>
        </w:rPr>
      </w:pPr>
      <w:r w:rsidRPr="005B0CCD">
        <w:rPr>
          <w:bCs/>
          <w:i/>
          <w:sz w:val="20"/>
          <w:szCs w:val="20"/>
          <w:lang w:eastAsia="lv-LV"/>
        </w:rPr>
        <w:t>(uzņēmuma vadītāja vai tā pilnvarotās personas (pievienot pilnvaras oriģinālu vai apliecinātu kopiju) paraksts, tā atšifrējums)</w:t>
      </w:r>
    </w:p>
    <w:p w:rsidR="00176E79" w:rsidRDefault="00176E79">
      <w:pPr>
        <w:spacing w:after="200" w:line="276" w:lineRule="auto"/>
        <w:rPr>
          <w:b/>
        </w:rPr>
      </w:pPr>
      <w:r>
        <w:rPr>
          <w:b/>
        </w:rPr>
        <w:br w:type="page"/>
      </w:r>
    </w:p>
    <w:p w:rsidR="007463DC" w:rsidRPr="005B0CCD" w:rsidRDefault="005F40DB" w:rsidP="007463DC">
      <w:pPr>
        <w:jc w:val="right"/>
        <w:rPr>
          <w:b/>
          <w:bCs/>
        </w:rPr>
      </w:pPr>
      <w:r>
        <w:rPr>
          <w:b/>
        </w:rPr>
        <w:lastRenderedPageBreak/>
        <w:t>8</w:t>
      </w:r>
      <w:r w:rsidR="007463DC" w:rsidRPr="005B0CCD">
        <w:rPr>
          <w:b/>
        </w:rPr>
        <w:t>.p</w:t>
      </w:r>
      <w:r w:rsidR="007463DC" w:rsidRPr="005B0CCD">
        <w:rPr>
          <w:b/>
          <w:bCs/>
        </w:rPr>
        <w:t xml:space="preserve">ielikums </w:t>
      </w:r>
      <w:r w:rsidR="007463DC" w:rsidRPr="005B0CCD">
        <w:rPr>
          <w:b/>
        </w:rPr>
        <w:t>nolikumam</w:t>
      </w:r>
    </w:p>
    <w:p w:rsidR="007463DC" w:rsidRPr="005B0CCD" w:rsidRDefault="007463DC" w:rsidP="007463DC">
      <w:pPr>
        <w:jc w:val="right"/>
        <w:rPr>
          <w:b/>
        </w:rPr>
      </w:pPr>
      <w:r w:rsidRPr="005B0CCD">
        <w:rPr>
          <w:b/>
        </w:rPr>
        <w:t xml:space="preserve">ID </w:t>
      </w:r>
      <w:proofErr w:type="spellStart"/>
      <w:r w:rsidRPr="005B0CCD">
        <w:rPr>
          <w:b/>
        </w:rPr>
        <w:t>Nr.</w:t>
      </w:r>
      <w:r w:rsidRPr="005B0CCD">
        <w:rPr>
          <w:b/>
          <w:bCs/>
        </w:rPr>
        <w:t>VNĪ</w:t>
      </w:r>
      <w:proofErr w:type="spellEnd"/>
      <w:r w:rsidRPr="005B0CCD">
        <w:rPr>
          <w:b/>
          <w:bCs/>
        </w:rPr>
        <w:t>/2017/5/1-2/AK-18</w:t>
      </w:r>
    </w:p>
    <w:p w:rsidR="005B0CCD" w:rsidRPr="005B0CCD" w:rsidRDefault="00F169F9" w:rsidP="005B0CCD">
      <w:pPr>
        <w:keepNext/>
        <w:jc w:val="center"/>
        <w:rPr>
          <w:b/>
        </w:rPr>
      </w:pPr>
      <w:r>
        <w:rPr>
          <w:b/>
        </w:rPr>
        <w:t xml:space="preserve">Apdrošināmo </w:t>
      </w:r>
      <w:r w:rsidR="005B0CCD" w:rsidRPr="005B0CCD">
        <w:rPr>
          <w:b/>
        </w:rPr>
        <w:t>Objektu saraksts (veidne)</w:t>
      </w:r>
    </w:p>
    <w:p w:rsidR="005B0CCD" w:rsidRPr="005B0CCD" w:rsidRDefault="005B0CCD" w:rsidP="005B0CCD">
      <w:pPr>
        <w:rPr>
          <w:b/>
        </w:rPr>
      </w:pPr>
    </w:p>
    <w:p w:rsidR="005B0CCD" w:rsidRPr="005B0CCD" w:rsidRDefault="005B0CCD" w:rsidP="005B0CCD">
      <w:pPr>
        <w:jc w:val="center"/>
      </w:pPr>
      <w:r w:rsidRPr="005B0CCD">
        <w:rPr>
          <w:bCs/>
          <w:lang w:eastAsia="lv-LV"/>
        </w:rPr>
        <w:t xml:space="preserve">iepirkumam </w:t>
      </w:r>
      <w:r w:rsidRPr="005B0CCD">
        <w:t>„Valsts akciju sabiedrības „Valsts nekustamie īpašumi” īpašumā un pārvaldīšanā esošo nekustamo īpašumu apdrošināšana”</w:t>
      </w:r>
    </w:p>
    <w:p w:rsidR="007463DC" w:rsidRDefault="005B0CCD" w:rsidP="007463DC">
      <w:pPr>
        <w:jc w:val="center"/>
      </w:pPr>
      <w:r w:rsidRPr="005B0CCD">
        <w:t xml:space="preserve">(iepirkuma identifikācijas Nr. </w:t>
      </w:r>
      <w:r w:rsidR="007463DC">
        <w:t>VNĪ/2017/5/1-2/AK-18</w:t>
      </w:r>
      <w:r w:rsidR="00F169F9">
        <w:t>)</w:t>
      </w:r>
    </w:p>
    <w:p w:rsidR="007463DC" w:rsidRDefault="007463DC" w:rsidP="005B0CCD">
      <w:pPr>
        <w:jc w:val="center"/>
      </w:pPr>
    </w:p>
    <w:p w:rsidR="00176E79" w:rsidRPr="00176E79" w:rsidRDefault="00176E79" w:rsidP="00176E79">
      <w:pPr>
        <w:jc w:val="center"/>
        <w:rPr>
          <w:b/>
          <w:i/>
        </w:rPr>
      </w:pPr>
      <w:r w:rsidRPr="00176E79">
        <w:rPr>
          <w:b/>
          <w:i/>
        </w:rPr>
        <w:t>Apdrošināmo objektu saraksti (Microsoft Excel formātā)</w:t>
      </w:r>
    </w:p>
    <w:p w:rsidR="00176E79" w:rsidRPr="00176E79" w:rsidRDefault="00176E79" w:rsidP="00176E79">
      <w:pPr>
        <w:jc w:val="center"/>
        <w:rPr>
          <w:b/>
          <w:i/>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796"/>
        <w:gridCol w:w="851"/>
      </w:tblGrid>
      <w:tr w:rsidR="00E774CF" w:rsidRPr="00176E79" w:rsidTr="006D7A2A">
        <w:trPr>
          <w:trHeight w:val="197"/>
        </w:trPr>
        <w:tc>
          <w:tcPr>
            <w:tcW w:w="959" w:type="dxa"/>
            <w:shd w:val="clear" w:color="auto" w:fill="auto"/>
            <w:vAlign w:val="center"/>
          </w:tcPr>
          <w:p w:rsidR="00E774CF" w:rsidRPr="00BD2EF8" w:rsidRDefault="0034553A" w:rsidP="00176E79">
            <w:pPr>
              <w:spacing w:before="20" w:after="20"/>
              <w:rPr>
                <w:color w:val="000000"/>
              </w:rPr>
            </w:pPr>
            <w:r>
              <w:rPr>
                <w:color w:val="000000"/>
              </w:rPr>
              <w:t>1.</w:t>
            </w:r>
          </w:p>
        </w:tc>
        <w:tc>
          <w:tcPr>
            <w:tcW w:w="7796" w:type="dxa"/>
            <w:shd w:val="clear" w:color="auto" w:fill="auto"/>
            <w:vAlign w:val="center"/>
          </w:tcPr>
          <w:p w:rsidR="00084DF5" w:rsidRPr="00BD2EF8" w:rsidRDefault="00084DF5" w:rsidP="00084DF5">
            <w:pPr>
              <w:spacing w:before="20" w:after="20"/>
              <w:rPr>
                <w:color w:val="000000"/>
              </w:rPr>
            </w:pPr>
            <w:r w:rsidRPr="00084DF5">
              <w:rPr>
                <w:color w:val="000000"/>
              </w:rPr>
              <w:t>VNĪ apdrošināmo nekustamo īpašumu saraksts 2017. gada aprīlī (bez RKP)</w:t>
            </w:r>
          </w:p>
        </w:tc>
        <w:tc>
          <w:tcPr>
            <w:tcW w:w="851" w:type="dxa"/>
            <w:shd w:val="clear" w:color="auto" w:fill="auto"/>
            <w:vAlign w:val="center"/>
          </w:tcPr>
          <w:p w:rsidR="00E774CF" w:rsidRPr="00BD2EF8" w:rsidRDefault="00E774CF" w:rsidP="00176E79">
            <w:pPr>
              <w:spacing w:before="20" w:after="20"/>
              <w:jc w:val="center"/>
              <w:rPr>
                <w:color w:val="000000"/>
              </w:rPr>
            </w:pPr>
          </w:p>
        </w:tc>
      </w:tr>
      <w:tr w:rsidR="00176E79" w:rsidRPr="00176E79" w:rsidTr="006D7A2A">
        <w:trPr>
          <w:trHeight w:val="197"/>
        </w:trPr>
        <w:tc>
          <w:tcPr>
            <w:tcW w:w="959" w:type="dxa"/>
            <w:shd w:val="clear" w:color="auto" w:fill="auto"/>
            <w:vAlign w:val="center"/>
          </w:tcPr>
          <w:p w:rsidR="00176E79" w:rsidRPr="00BD2EF8" w:rsidRDefault="0034553A" w:rsidP="00176E79">
            <w:pPr>
              <w:spacing w:before="20" w:after="20"/>
              <w:rPr>
                <w:color w:val="000000"/>
              </w:rPr>
            </w:pPr>
            <w:r>
              <w:rPr>
                <w:color w:val="000000"/>
              </w:rPr>
              <w:t>2</w:t>
            </w:r>
            <w:r w:rsidR="00176E79" w:rsidRPr="00BD2EF8">
              <w:rPr>
                <w:color w:val="000000"/>
              </w:rPr>
              <w:t>.</w:t>
            </w:r>
          </w:p>
        </w:tc>
        <w:tc>
          <w:tcPr>
            <w:tcW w:w="7796" w:type="dxa"/>
            <w:shd w:val="clear" w:color="auto" w:fill="auto"/>
            <w:vAlign w:val="center"/>
          </w:tcPr>
          <w:p w:rsidR="00176E79" w:rsidRPr="00BD2EF8" w:rsidRDefault="00176E79" w:rsidP="00176E79">
            <w:pPr>
              <w:spacing w:before="20" w:after="20"/>
              <w:rPr>
                <w:color w:val="000000"/>
              </w:rPr>
            </w:pPr>
            <w:r w:rsidRPr="00BD2EF8">
              <w:rPr>
                <w:color w:val="000000"/>
              </w:rPr>
              <w:t>Nekustamo īpašumu Pamata -nosaukto risku apdrošināšana</w:t>
            </w:r>
          </w:p>
        </w:tc>
        <w:tc>
          <w:tcPr>
            <w:tcW w:w="851" w:type="dxa"/>
            <w:shd w:val="clear" w:color="auto" w:fill="auto"/>
            <w:vAlign w:val="center"/>
          </w:tcPr>
          <w:p w:rsidR="00176E79" w:rsidRPr="00BD2EF8" w:rsidRDefault="00176E79" w:rsidP="00176E79">
            <w:pPr>
              <w:spacing w:before="20" w:after="20"/>
              <w:jc w:val="center"/>
              <w:rPr>
                <w:color w:val="000000"/>
              </w:rPr>
            </w:pPr>
          </w:p>
        </w:tc>
      </w:tr>
      <w:tr w:rsidR="00176E79" w:rsidRPr="00176E79" w:rsidTr="006D7A2A">
        <w:trPr>
          <w:trHeight w:val="197"/>
        </w:trPr>
        <w:tc>
          <w:tcPr>
            <w:tcW w:w="959" w:type="dxa"/>
            <w:shd w:val="clear" w:color="auto" w:fill="auto"/>
            <w:vAlign w:val="center"/>
          </w:tcPr>
          <w:p w:rsidR="00176E79" w:rsidRPr="00BD2EF8" w:rsidRDefault="0034553A" w:rsidP="00176E79">
            <w:pPr>
              <w:spacing w:before="20" w:after="20"/>
              <w:rPr>
                <w:color w:val="000000"/>
              </w:rPr>
            </w:pPr>
            <w:r>
              <w:rPr>
                <w:color w:val="000000"/>
              </w:rPr>
              <w:t>3</w:t>
            </w:r>
            <w:r w:rsidR="00176E79" w:rsidRPr="00BD2EF8">
              <w:rPr>
                <w:color w:val="000000"/>
              </w:rPr>
              <w:t>.</w:t>
            </w:r>
          </w:p>
        </w:tc>
        <w:tc>
          <w:tcPr>
            <w:tcW w:w="7796" w:type="dxa"/>
            <w:shd w:val="clear" w:color="auto" w:fill="auto"/>
            <w:vAlign w:val="center"/>
          </w:tcPr>
          <w:p w:rsidR="00176E79" w:rsidRPr="00BD2EF8" w:rsidRDefault="00176E79" w:rsidP="00176E79">
            <w:pPr>
              <w:spacing w:before="20" w:after="20"/>
              <w:rPr>
                <w:color w:val="000000"/>
              </w:rPr>
            </w:pPr>
            <w:r w:rsidRPr="00BD2EF8">
              <w:rPr>
                <w:color w:val="000000"/>
              </w:rPr>
              <w:t>Nekustamo īpašumu  Papildus  - visu risku apdrošināšana</w:t>
            </w:r>
          </w:p>
        </w:tc>
        <w:tc>
          <w:tcPr>
            <w:tcW w:w="851" w:type="dxa"/>
            <w:shd w:val="clear" w:color="auto" w:fill="auto"/>
            <w:vAlign w:val="center"/>
          </w:tcPr>
          <w:p w:rsidR="00176E79" w:rsidRPr="00BD2EF8" w:rsidRDefault="00176E79" w:rsidP="00176E79">
            <w:pPr>
              <w:spacing w:before="20" w:after="20"/>
              <w:jc w:val="center"/>
              <w:rPr>
                <w:color w:val="000000"/>
              </w:rPr>
            </w:pPr>
          </w:p>
        </w:tc>
      </w:tr>
      <w:tr w:rsidR="00176E79" w:rsidRPr="00176E79" w:rsidTr="006D7A2A">
        <w:trPr>
          <w:trHeight w:val="197"/>
        </w:trPr>
        <w:tc>
          <w:tcPr>
            <w:tcW w:w="959" w:type="dxa"/>
            <w:shd w:val="clear" w:color="auto" w:fill="auto"/>
            <w:vAlign w:val="center"/>
          </w:tcPr>
          <w:p w:rsidR="00176E79" w:rsidRPr="00BD2EF8" w:rsidRDefault="0034553A" w:rsidP="00176E79">
            <w:pPr>
              <w:spacing w:before="20" w:after="20"/>
              <w:rPr>
                <w:color w:val="000000"/>
              </w:rPr>
            </w:pPr>
            <w:r>
              <w:rPr>
                <w:color w:val="000000"/>
              </w:rPr>
              <w:t>4</w:t>
            </w:r>
            <w:r w:rsidR="00176E79" w:rsidRPr="00BD2EF8">
              <w:rPr>
                <w:color w:val="000000"/>
              </w:rPr>
              <w:t>.</w:t>
            </w:r>
          </w:p>
        </w:tc>
        <w:tc>
          <w:tcPr>
            <w:tcW w:w="7796" w:type="dxa"/>
            <w:shd w:val="clear" w:color="auto" w:fill="auto"/>
            <w:vAlign w:val="center"/>
          </w:tcPr>
          <w:p w:rsidR="00176E79" w:rsidRPr="00BD2EF8" w:rsidRDefault="00176E79" w:rsidP="00176E79">
            <w:pPr>
              <w:spacing w:before="20" w:after="20"/>
              <w:rPr>
                <w:color w:val="000000"/>
              </w:rPr>
            </w:pPr>
            <w:r w:rsidRPr="00BD2EF8">
              <w:rPr>
                <w:color w:val="000000"/>
              </w:rPr>
              <w:t>Uzņēmējdarbības pārtraukuma apdrošināšana ar nekustamo īpašumu Pamata -nosaukto risku apdrošināšanu</w:t>
            </w:r>
          </w:p>
        </w:tc>
        <w:tc>
          <w:tcPr>
            <w:tcW w:w="851" w:type="dxa"/>
            <w:shd w:val="clear" w:color="auto" w:fill="auto"/>
            <w:vAlign w:val="center"/>
          </w:tcPr>
          <w:p w:rsidR="00176E79" w:rsidRPr="00BD2EF8" w:rsidRDefault="00176E79" w:rsidP="00176E79">
            <w:pPr>
              <w:spacing w:before="20" w:after="20"/>
              <w:jc w:val="center"/>
              <w:rPr>
                <w:color w:val="000000"/>
              </w:rPr>
            </w:pPr>
          </w:p>
        </w:tc>
      </w:tr>
      <w:tr w:rsidR="00176E79" w:rsidRPr="00176E79" w:rsidTr="006D7A2A">
        <w:trPr>
          <w:trHeight w:val="156"/>
        </w:trPr>
        <w:tc>
          <w:tcPr>
            <w:tcW w:w="959" w:type="dxa"/>
            <w:shd w:val="clear" w:color="auto" w:fill="auto"/>
            <w:vAlign w:val="center"/>
          </w:tcPr>
          <w:p w:rsidR="00176E79" w:rsidRPr="00BD2EF8" w:rsidRDefault="0034553A" w:rsidP="00176E79">
            <w:pPr>
              <w:spacing w:before="20" w:after="20"/>
              <w:rPr>
                <w:color w:val="000000"/>
              </w:rPr>
            </w:pPr>
            <w:r>
              <w:rPr>
                <w:color w:val="000000"/>
              </w:rPr>
              <w:t>5</w:t>
            </w:r>
          </w:p>
        </w:tc>
        <w:tc>
          <w:tcPr>
            <w:tcW w:w="7796" w:type="dxa"/>
            <w:shd w:val="clear" w:color="auto" w:fill="auto"/>
            <w:vAlign w:val="center"/>
          </w:tcPr>
          <w:p w:rsidR="00176E79" w:rsidRPr="00BD2EF8" w:rsidRDefault="00176E79" w:rsidP="00176E79">
            <w:pPr>
              <w:spacing w:before="20" w:after="20"/>
              <w:rPr>
                <w:color w:val="000000"/>
              </w:rPr>
            </w:pPr>
            <w:r w:rsidRPr="00BD2EF8">
              <w:rPr>
                <w:color w:val="000000"/>
              </w:rPr>
              <w:t>Uzņēmējdarbības pārtraukuma apdrošināšana ar nekustamo īpašumu  Papildus -visu risku apdrošināšanu</w:t>
            </w:r>
          </w:p>
        </w:tc>
        <w:tc>
          <w:tcPr>
            <w:tcW w:w="851" w:type="dxa"/>
            <w:shd w:val="clear" w:color="auto" w:fill="auto"/>
            <w:vAlign w:val="center"/>
          </w:tcPr>
          <w:p w:rsidR="00176E79" w:rsidRPr="00BD2EF8" w:rsidRDefault="00176E79" w:rsidP="00176E79">
            <w:pPr>
              <w:spacing w:before="20" w:after="20"/>
              <w:jc w:val="center"/>
              <w:rPr>
                <w:color w:val="000000"/>
              </w:rPr>
            </w:pPr>
          </w:p>
        </w:tc>
      </w:tr>
      <w:tr w:rsidR="00176E79" w:rsidRPr="00176E79" w:rsidTr="006D7A2A">
        <w:trPr>
          <w:trHeight w:val="156"/>
        </w:trPr>
        <w:tc>
          <w:tcPr>
            <w:tcW w:w="959" w:type="dxa"/>
            <w:shd w:val="clear" w:color="auto" w:fill="auto"/>
            <w:vAlign w:val="center"/>
          </w:tcPr>
          <w:p w:rsidR="00176E79" w:rsidRPr="00BD2EF8" w:rsidRDefault="0034553A" w:rsidP="00176E79">
            <w:pPr>
              <w:spacing w:before="20" w:after="20"/>
              <w:rPr>
                <w:color w:val="000000"/>
              </w:rPr>
            </w:pPr>
            <w:r>
              <w:rPr>
                <w:color w:val="000000"/>
              </w:rPr>
              <w:t>6</w:t>
            </w:r>
            <w:r w:rsidR="00176E79" w:rsidRPr="00BD2EF8">
              <w:rPr>
                <w:color w:val="000000"/>
              </w:rPr>
              <w:t>.</w:t>
            </w:r>
          </w:p>
        </w:tc>
        <w:tc>
          <w:tcPr>
            <w:tcW w:w="7796" w:type="dxa"/>
            <w:shd w:val="clear" w:color="auto" w:fill="auto"/>
            <w:vAlign w:val="center"/>
          </w:tcPr>
          <w:p w:rsidR="00176E79" w:rsidRPr="00BD2EF8" w:rsidRDefault="00176E79" w:rsidP="00176E79">
            <w:pPr>
              <w:spacing w:before="20" w:after="20"/>
              <w:rPr>
                <w:color w:val="000000"/>
              </w:rPr>
            </w:pPr>
            <w:r w:rsidRPr="00BD2EF8">
              <w:rPr>
                <w:color w:val="000000"/>
              </w:rPr>
              <w:t>Kustamā īpašuma - Pamatlīdzekļu nosaukto risku apdrošināšana</w:t>
            </w:r>
          </w:p>
        </w:tc>
        <w:tc>
          <w:tcPr>
            <w:tcW w:w="851" w:type="dxa"/>
            <w:shd w:val="clear" w:color="auto" w:fill="auto"/>
            <w:vAlign w:val="center"/>
          </w:tcPr>
          <w:p w:rsidR="00176E79" w:rsidRPr="00BD2EF8" w:rsidRDefault="00176E79" w:rsidP="00176E79">
            <w:pPr>
              <w:spacing w:before="20" w:after="20"/>
              <w:jc w:val="center"/>
              <w:rPr>
                <w:color w:val="000000"/>
              </w:rPr>
            </w:pPr>
          </w:p>
        </w:tc>
      </w:tr>
      <w:tr w:rsidR="00176E79" w:rsidRPr="00176E79" w:rsidTr="006D7A2A">
        <w:trPr>
          <w:trHeight w:val="197"/>
        </w:trPr>
        <w:tc>
          <w:tcPr>
            <w:tcW w:w="959" w:type="dxa"/>
            <w:shd w:val="clear" w:color="auto" w:fill="auto"/>
            <w:vAlign w:val="center"/>
          </w:tcPr>
          <w:p w:rsidR="00176E79" w:rsidRPr="00BD2EF8" w:rsidRDefault="0034553A" w:rsidP="00176E79">
            <w:pPr>
              <w:spacing w:before="20" w:after="20"/>
              <w:rPr>
                <w:color w:val="000000"/>
              </w:rPr>
            </w:pPr>
            <w:r>
              <w:rPr>
                <w:color w:val="000000"/>
              </w:rPr>
              <w:t>7</w:t>
            </w:r>
            <w:r w:rsidR="00176E79" w:rsidRPr="00BD2EF8">
              <w:rPr>
                <w:color w:val="000000"/>
              </w:rPr>
              <w:t>.</w:t>
            </w:r>
          </w:p>
        </w:tc>
        <w:tc>
          <w:tcPr>
            <w:tcW w:w="7796" w:type="dxa"/>
            <w:shd w:val="clear" w:color="auto" w:fill="auto"/>
            <w:vAlign w:val="center"/>
          </w:tcPr>
          <w:p w:rsidR="00176E79" w:rsidRPr="00BD2EF8" w:rsidRDefault="00176E79" w:rsidP="00176E79">
            <w:pPr>
              <w:spacing w:before="20" w:after="20"/>
              <w:rPr>
                <w:color w:val="000000"/>
              </w:rPr>
            </w:pPr>
            <w:r w:rsidRPr="00BD2EF8">
              <w:rPr>
                <w:color w:val="000000"/>
              </w:rPr>
              <w:t>Iekārtu salūšanas - visu risku apdrošināšana</w:t>
            </w:r>
          </w:p>
        </w:tc>
        <w:tc>
          <w:tcPr>
            <w:tcW w:w="851" w:type="dxa"/>
            <w:shd w:val="clear" w:color="auto" w:fill="auto"/>
            <w:vAlign w:val="center"/>
          </w:tcPr>
          <w:p w:rsidR="00176E79" w:rsidRPr="00BD2EF8" w:rsidRDefault="00176E79" w:rsidP="00176E79">
            <w:pPr>
              <w:spacing w:before="20" w:after="20"/>
              <w:jc w:val="center"/>
              <w:rPr>
                <w:color w:val="000000"/>
              </w:rPr>
            </w:pPr>
          </w:p>
        </w:tc>
      </w:tr>
    </w:tbl>
    <w:p w:rsidR="00176E79" w:rsidRPr="00176E79" w:rsidRDefault="00176E79" w:rsidP="00176E79">
      <w:pPr>
        <w:jc w:val="center"/>
        <w:rPr>
          <w:i/>
        </w:rPr>
      </w:pPr>
    </w:p>
    <w:p w:rsidR="00176E79" w:rsidRDefault="00176E7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Default="005D3F39" w:rsidP="00176E79">
      <w:pPr>
        <w:jc w:val="center"/>
        <w:rPr>
          <w:i/>
        </w:rPr>
      </w:pPr>
    </w:p>
    <w:p w:rsidR="005D3F39" w:rsidRPr="00176E79" w:rsidRDefault="005D3F39" w:rsidP="00176E79">
      <w:pPr>
        <w:jc w:val="center"/>
        <w:rPr>
          <w:i/>
        </w:rPr>
      </w:pPr>
    </w:p>
    <w:p w:rsidR="008017BC" w:rsidRDefault="008017BC" w:rsidP="007463DC">
      <w:pPr>
        <w:jc w:val="right"/>
        <w:rPr>
          <w:b/>
        </w:rPr>
      </w:pPr>
    </w:p>
    <w:p w:rsidR="005D3F39" w:rsidRPr="005B0CCD" w:rsidRDefault="005D3F39" w:rsidP="005D3F39">
      <w:pPr>
        <w:jc w:val="right"/>
        <w:rPr>
          <w:b/>
          <w:bCs/>
        </w:rPr>
      </w:pPr>
      <w:bookmarkStart w:id="42" w:name="OLE_LINK3"/>
      <w:r>
        <w:rPr>
          <w:b/>
        </w:rPr>
        <w:lastRenderedPageBreak/>
        <w:t>9</w:t>
      </w:r>
      <w:r w:rsidRPr="005B0CCD">
        <w:rPr>
          <w:b/>
        </w:rPr>
        <w:t>.p</w:t>
      </w:r>
      <w:r w:rsidRPr="005B0CCD">
        <w:rPr>
          <w:b/>
          <w:bCs/>
        </w:rPr>
        <w:t xml:space="preserve">ielikums </w:t>
      </w:r>
      <w:r w:rsidRPr="005B0CCD">
        <w:rPr>
          <w:b/>
        </w:rPr>
        <w:t>nolikumam</w:t>
      </w:r>
    </w:p>
    <w:p w:rsidR="005D3F39" w:rsidRPr="005B0CCD" w:rsidRDefault="005D3F39" w:rsidP="005D3F39">
      <w:pPr>
        <w:jc w:val="right"/>
        <w:rPr>
          <w:b/>
        </w:rPr>
      </w:pPr>
      <w:r w:rsidRPr="005B0CCD">
        <w:rPr>
          <w:b/>
        </w:rPr>
        <w:t xml:space="preserve">ID </w:t>
      </w:r>
      <w:proofErr w:type="spellStart"/>
      <w:r w:rsidRPr="005B0CCD">
        <w:rPr>
          <w:b/>
        </w:rPr>
        <w:t>Nr.</w:t>
      </w:r>
      <w:r w:rsidRPr="005B0CCD">
        <w:rPr>
          <w:b/>
          <w:bCs/>
        </w:rPr>
        <w:t>VNĪ</w:t>
      </w:r>
      <w:proofErr w:type="spellEnd"/>
      <w:r w:rsidRPr="005B0CCD">
        <w:rPr>
          <w:b/>
          <w:bCs/>
        </w:rPr>
        <w:t>/2017/5/1-2/AK-18</w:t>
      </w:r>
    </w:p>
    <w:p w:rsidR="005D3F39" w:rsidRDefault="005D3F39" w:rsidP="005D3F39">
      <w:pPr>
        <w:jc w:val="center"/>
        <w:rPr>
          <w:b/>
          <w:color w:val="000000"/>
          <w:sz w:val="22"/>
          <w:szCs w:val="22"/>
        </w:rPr>
      </w:pPr>
      <w:r>
        <w:rPr>
          <w:b/>
        </w:rPr>
        <w:t>Līgums (projekts)</w:t>
      </w:r>
    </w:p>
    <w:p w:rsidR="005D3F39" w:rsidRDefault="005D3F39" w:rsidP="005D3F39">
      <w:pPr>
        <w:jc w:val="center"/>
        <w:rPr>
          <w:b/>
          <w:color w:val="000000"/>
          <w:sz w:val="22"/>
          <w:szCs w:val="22"/>
        </w:rPr>
      </w:pPr>
    </w:p>
    <w:p w:rsidR="005D3F39" w:rsidRDefault="005D3F39" w:rsidP="005D3F39">
      <w:pPr>
        <w:jc w:val="center"/>
        <w:rPr>
          <w:b/>
          <w:color w:val="000000"/>
          <w:sz w:val="22"/>
          <w:szCs w:val="22"/>
        </w:rPr>
      </w:pPr>
    </w:p>
    <w:p w:rsidR="005D3F39" w:rsidRPr="005D3F39" w:rsidRDefault="005D3F39" w:rsidP="005D3F39">
      <w:pPr>
        <w:jc w:val="center"/>
        <w:rPr>
          <w:i/>
          <w:color w:val="000000"/>
          <w:sz w:val="22"/>
          <w:szCs w:val="22"/>
        </w:rPr>
      </w:pPr>
      <w:r w:rsidRPr="005D3F39">
        <w:rPr>
          <w:b/>
          <w:color w:val="000000"/>
          <w:sz w:val="22"/>
          <w:szCs w:val="22"/>
        </w:rPr>
        <w:t>LĪGUMS Nr. ____________</w:t>
      </w:r>
    </w:p>
    <w:p w:rsidR="005D3F39" w:rsidRPr="005D3F39" w:rsidRDefault="005D3F39" w:rsidP="005D3F39">
      <w:pPr>
        <w:jc w:val="center"/>
        <w:rPr>
          <w:i/>
          <w:sz w:val="22"/>
          <w:szCs w:val="22"/>
        </w:rPr>
      </w:pPr>
      <w:r w:rsidRPr="005D3F39">
        <w:rPr>
          <w:i/>
          <w:sz w:val="22"/>
          <w:szCs w:val="22"/>
        </w:rPr>
        <w:t xml:space="preserve">Par Valsts akciju sabiedrības </w:t>
      </w:r>
      <w:r w:rsidRPr="005D3F39">
        <w:rPr>
          <w:rFonts w:eastAsia="Calibri"/>
          <w:i/>
          <w:sz w:val="22"/>
          <w:szCs w:val="22"/>
        </w:rPr>
        <w:t>“</w:t>
      </w:r>
      <w:r w:rsidRPr="005D3F39">
        <w:rPr>
          <w:i/>
          <w:sz w:val="22"/>
          <w:szCs w:val="22"/>
        </w:rPr>
        <w:t>Valsts nekustamie īpašumi” īpašumu apdrošināšanu</w:t>
      </w:r>
    </w:p>
    <w:p w:rsidR="005D3F39" w:rsidRPr="005D3F39" w:rsidRDefault="005D3F39" w:rsidP="005D3F39">
      <w:pPr>
        <w:jc w:val="right"/>
        <w:rPr>
          <w:color w:val="000000"/>
          <w:sz w:val="22"/>
          <w:szCs w:val="22"/>
        </w:rPr>
      </w:pPr>
    </w:p>
    <w:p w:rsidR="005D3F39" w:rsidRPr="005D3F39" w:rsidRDefault="005D3F39" w:rsidP="005D3F39">
      <w:pPr>
        <w:jc w:val="both"/>
        <w:rPr>
          <w:color w:val="000000"/>
          <w:sz w:val="22"/>
          <w:szCs w:val="22"/>
        </w:rPr>
      </w:pPr>
      <w:r w:rsidRPr="005D3F39">
        <w:rPr>
          <w:color w:val="000000"/>
          <w:sz w:val="22"/>
          <w:szCs w:val="22"/>
        </w:rPr>
        <w:t xml:space="preserve">Rīgā, </w:t>
      </w:r>
      <w:r w:rsidRPr="005D3F39">
        <w:rPr>
          <w:color w:val="000000"/>
          <w:sz w:val="22"/>
          <w:szCs w:val="22"/>
        </w:rPr>
        <w:tab/>
        <w:t xml:space="preserve">   </w:t>
      </w:r>
      <w:r w:rsidRPr="005D3F39">
        <w:rPr>
          <w:color w:val="000000"/>
          <w:sz w:val="22"/>
          <w:szCs w:val="22"/>
        </w:rPr>
        <w:tab/>
      </w:r>
      <w:r w:rsidRPr="005D3F39">
        <w:rPr>
          <w:color w:val="000000"/>
          <w:sz w:val="22"/>
          <w:szCs w:val="22"/>
        </w:rPr>
        <w:tab/>
      </w:r>
      <w:r w:rsidRPr="005D3F39">
        <w:rPr>
          <w:color w:val="000000"/>
          <w:sz w:val="22"/>
          <w:szCs w:val="22"/>
        </w:rPr>
        <w:tab/>
      </w:r>
      <w:r w:rsidRPr="005D3F39">
        <w:rPr>
          <w:color w:val="000000"/>
          <w:sz w:val="22"/>
          <w:szCs w:val="22"/>
        </w:rPr>
        <w:tab/>
      </w:r>
      <w:r w:rsidRPr="005D3F39">
        <w:rPr>
          <w:color w:val="000000"/>
          <w:sz w:val="22"/>
          <w:szCs w:val="22"/>
        </w:rPr>
        <w:tab/>
      </w:r>
      <w:r w:rsidRPr="005D3F39">
        <w:rPr>
          <w:color w:val="000000"/>
          <w:sz w:val="22"/>
          <w:szCs w:val="22"/>
        </w:rPr>
        <w:tab/>
      </w:r>
      <w:r w:rsidRPr="005D3F39">
        <w:rPr>
          <w:color w:val="000000"/>
          <w:sz w:val="22"/>
          <w:szCs w:val="22"/>
        </w:rPr>
        <w:tab/>
      </w:r>
      <w:r w:rsidRPr="005D3F39">
        <w:rPr>
          <w:color w:val="000000"/>
          <w:sz w:val="22"/>
          <w:szCs w:val="22"/>
        </w:rPr>
        <w:tab/>
        <w:t>2017.gada ___.___________</w:t>
      </w:r>
    </w:p>
    <w:p w:rsidR="005D3F39" w:rsidRPr="005D3F39" w:rsidRDefault="005D3F39" w:rsidP="005D3F39">
      <w:pPr>
        <w:rPr>
          <w:sz w:val="22"/>
          <w:szCs w:val="22"/>
        </w:rPr>
      </w:pPr>
    </w:p>
    <w:p w:rsidR="005D3F39" w:rsidRPr="005D3F39" w:rsidRDefault="005D3F39" w:rsidP="005D3F39">
      <w:pPr>
        <w:shd w:val="clear" w:color="auto" w:fill="FFFFFF"/>
        <w:jc w:val="both"/>
        <w:rPr>
          <w:rFonts w:eastAsia="Calibri"/>
          <w:sz w:val="22"/>
          <w:szCs w:val="22"/>
        </w:rPr>
      </w:pPr>
      <w:r w:rsidRPr="005D3F39">
        <w:rPr>
          <w:rFonts w:eastAsia="Calibri"/>
          <w:b/>
          <w:sz w:val="22"/>
          <w:szCs w:val="22"/>
        </w:rPr>
        <w:t>Valsts akciju sabiedrība “Valsts nekustamie īpašumi”</w:t>
      </w:r>
      <w:r w:rsidRPr="005D3F39">
        <w:rPr>
          <w:rFonts w:eastAsia="Calibri"/>
          <w:sz w:val="22"/>
          <w:szCs w:val="22"/>
        </w:rPr>
        <w:t xml:space="preserve"> (turpmāk – Pasūtītājs), kuru saskaņā ar statūtiem pārstāv ________, kurus saskaņā ar 201_.gada __.___________ pilnvaru Nr.____, pārstāv valdes _________, no vienas puses, un</w:t>
      </w:r>
    </w:p>
    <w:p w:rsidR="005D3F39" w:rsidRPr="005D3F39" w:rsidRDefault="005D3F39" w:rsidP="005D3F39">
      <w:pPr>
        <w:jc w:val="both"/>
        <w:rPr>
          <w:rFonts w:eastAsia="Calibri"/>
          <w:sz w:val="22"/>
          <w:szCs w:val="22"/>
        </w:rPr>
      </w:pPr>
      <w:r w:rsidRPr="005D3F39">
        <w:rPr>
          <w:rFonts w:eastAsia="Calibri"/>
          <w:b/>
          <w:sz w:val="22"/>
          <w:szCs w:val="22"/>
        </w:rPr>
        <w:t>_____“_____________”</w:t>
      </w:r>
      <w:r w:rsidRPr="005D3F39">
        <w:rPr>
          <w:rFonts w:eastAsia="Calibri"/>
          <w:sz w:val="22"/>
          <w:szCs w:val="22"/>
        </w:rPr>
        <w:t xml:space="preserve">, (turpmāk – Apdrošinātājs), tās ____________ personā, kas darbojas saskaņā ar ____________, no otras puses un </w:t>
      </w:r>
    </w:p>
    <w:p w:rsidR="005D3F39" w:rsidRPr="005D3F39" w:rsidRDefault="005D3F39" w:rsidP="005D3F39">
      <w:pPr>
        <w:jc w:val="both"/>
        <w:rPr>
          <w:b/>
          <w:sz w:val="22"/>
          <w:szCs w:val="22"/>
        </w:rPr>
      </w:pPr>
      <w:r w:rsidRPr="005D3F39">
        <w:rPr>
          <w:rFonts w:eastAsia="Calibri"/>
          <w:sz w:val="22"/>
          <w:szCs w:val="22"/>
        </w:rPr>
        <w:t>abi kopā saukti - Puses, pamatojoties uz iepirkuma “</w:t>
      </w:r>
      <w:r w:rsidRPr="005D3F39">
        <w:rPr>
          <w:sz w:val="22"/>
          <w:szCs w:val="22"/>
        </w:rPr>
        <w:t xml:space="preserve">Valsts akciju sabiedrības </w:t>
      </w:r>
      <w:r w:rsidRPr="005D3F39">
        <w:rPr>
          <w:rFonts w:eastAsia="Calibri"/>
          <w:sz w:val="22"/>
          <w:szCs w:val="22"/>
        </w:rPr>
        <w:t>“</w:t>
      </w:r>
      <w:r w:rsidRPr="005D3F39">
        <w:rPr>
          <w:sz w:val="22"/>
          <w:szCs w:val="22"/>
        </w:rPr>
        <w:t>Valsts nekustamie īpašumi” īpašumu apdrošināšana</w:t>
      </w:r>
      <w:r w:rsidRPr="005D3F39">
        <w:rPr>
          <w:rFonts w:eastAsia="Calibri"/>
          <w:color w:val="000000"/>
          <w:sz w:val="22"/>
          <w:szCs w:val="22"/>
        </w:rPr>
        <w:t>” ar identifikācijas Nr. VNĪ/2017/5/1-2/AK-18</w:t>
      </w:r>
      <w:r w:rsidRPr="005D3F39">
        <w:rPr>
          <w:rFonts w:eastAsia="Calibri"/>
          <w:bCs/>
          <w:sz w:val="22"/>
          <w:szCs w:val="22"/>
        </w:rPr>
        <w:t xml:space="preserve"> </w:t>
      </w:r>
      <w:r w:rsidRPr="005D3F39">
        <w:rPr>
          <w:rFonts w:eastAsia="Calibri"/>
          <w:color w:val="000000"/>
          <w:sz w:val="22"/>
          <w:szCs w:val="22"/>
        </w:rPr>
        <w:t>rezultātiem,</w:t>
      </w:r>
      <w:r w:rsidRPr="005D3F39">
        <w:rPr>
          <w:rFonts w:eastAsia="Calibri"/>
          <w:sz w:val="22"/>
          <w:szCs w:val="22"/>
        </w:rPr>
        <w:t xml:space="preserve"> noslēdz šādu iepirkuma līgumu (turpmāk – Līgums):</w:t>
      </w:r>
    </w:p>
    <w:p w:rsidR="005D3F39" w:rsidRPr="005D3F39" w:rsidRDefault="005D3F39" w:rsidP="005D3F39">
      <w:pPr>
        <w:rPr>
          <w:sz w:val="22"/>
          <w:szCs w:val="22"/>
          <w:lang w:val="x-none" w:eastAsia="x-none"/>
        </w:rPr>
      </w:pPr>
    </w:p>
    <w:p w:rsidR="005D3F39" w:rsidRPr="005D3F39" w:rsidRDefault="005D3F39" w:rsidP="005D3F39">
      <w:pPr>
        <w:numPr>
          <w:ilvl w:val="0"/>
          <w:numId w:val="39"/>
        </w:numPr>
        <w:spacing w:after="200" w:line="276" w:lineRule="auto"/>
        <w:jc w:val="center"/>
        <w:rPr>
          <w:rFonts w:eastAsia="Calibri"/>
          <w:b/>
          <w:sz w:val="22"/>
          <w:szCs w:val="22"/>
        </w:rPr>
      </w:pPr>
      <w:r w:rsidRPr="005D3F39">
        <w:rPr>
          <w:rFonts w:eastAsia="Calibri"/>
          <w:b/>
          <w:sz w:val="22"/>
          <w:szCs w:val="22"/>
        </w:rPr>
        <w:t>LĪGUMA PRIEKŠMETS UN DARBĪBAS LAIKS</w:t>
      </w:r>
    </w:p>
    <w:p w:rsidR="005D3F39" w:rsidRPr="005D3F39" w:rsidRDefault="005D3F39" w:rsidP="005D3F39">
      <w:pPr>
        <w:numPr>
          <w:ilvl w:val="1"/>
          <w:numId w:val="39"/>
        </w:numPr>
        <w:tabs>
          <w:tab w:val="left" w:pos="709"/>
        </w:tabs>
        <w:jc w:val="both"/>
        <w:rPr>
          <w:rFonts w:eastAsia="Calibri"/>
          <w:sz w:val="22"/>
          <w:szCs w:val="22"/>
        </w:rPr>
      </w:pPr>
      <w:r w:rsidRPr="005D3F39">
        <w:rPr>
          <w:rFonts w:eastAsia="Calibri"/>
          <w:sz w:val="22"/>
          <w:szCs w:val="22"/>
        </w:rPr>
        <w:t>Apdrošinātājs nodrošina Līguma 1.pielikumā pievienotajai Tehniskajai specifikācijai un Līguma 3.pielikumā pievienotajiem Apdrošinātāja apdrošināšanas noteikumiem atbilstošu īpašuma apdrošināšanas aizsardzību:</w:t>
      </w:r>
    </w:p>
    <w:p w:rsidR="005D3F39" w:rsidRPr="005D3F39" w:rsidRDefault="005D3F39" w:rsidP="005D3F39">
      <w:pPr>
        <w:numPr>
          <w:ilvl w:val="2"/>
          <w:numId w:val="39"/>
        </w:numPr>
        <w:tabs>
          <w:tab w:val="left" w:pos="709"/>
        </w:tabs>
        <w:jc w:val="both"/>
        <w:rPr>
          <w:rFonts w:eastAsia="Calibri"/>
          <w:sz w:val="22"/>
          <w:szCs w:val="22"/>
        </w:rPr>
      </w:pPr>
      <w:r w:rsidRPr="005D3F39">
        <w:rPr>
          <w:rFonts w:eastAsia="Calibri"/>
          <w:sz w:val="22"/>
          <w:szCs w:val="22"/>
        </w:rPr>
        <w:t>visiem Pasūtītāja īpašumā, valdījumā, pārvaldībā un apsaimniekošanā, kā arī uz pilnvarojuma līguma pamata esošajiem nekustamajiem īpašumiem;</w:t>
      </w:r>
    </w:p>
    <w:p w:rsidR="005D3F39" w:rsidRPr="005D3F39" w:rsidRDefault="005D3F39" w:rsidP="005D3F39">
      <w:pPr>
        <w:numPr>
          <w:ilvl w:val="2"/>
          <w:numId w:val="39"/>
        </w:numPr>
        <w:tabs>
          <w:tab w:val="left" w:pos="709"/>
        </w:tabs>
        <w:jc w:val="both"/>
        <w:rPr>
          <w:rFonts w:eastAsia="Calibri"/>
          <w:sz w:val="22"/>
          <w:szCs w:val="22"/>
        </w:rPr>
      </w:pPr>
      <w:r w:rsidRPr="005D3F39">
        <w:rPr>
          <w:rFonts w:eastAsia="Calibri"/>
          <w:sz w:val="22"/>
          <w:szCs w:val="22"/>
        </w:rPr>
        <w:t>visām Pasūtītāja kopīpašumos īpašumā, valdījumā, pārvaldībā un apsaimniekošanā, kā arī uz pilnvarojuma līguma pamata esošajām īpašumu domājamajām daļām,</w:t>
      </w:r>
      <w:r w:rsidRPr="005D3F39">
        <w:t xml:space="preserve"> </w:t>
      </w:r>
      <w:r w:rsidRPr="005D3F39">
        <w:rPr>
          <w:rFonts w:eastAsia="Calibri"/>
          <w:sz w:val="22"/>
          <w:szCs w:val="22"/>
        </w:rPr>
        <w:t>neatkarīgi no tā vai tās ir vai nav nodotas pārvaldījumā un/vai lietošanā trešajām personām;</w:t>
      </w:r>
    </w:p>
    <w:p w:rsidR="005D3F39" w:rsidRPr="005D3F39" w:rsidRDefault="005D3F39" w:rsidP="005D3F39">
      <w:pPr>
        <w:numPr>
          <w:ilvl w:val="2"/>
          <w:numId w:val="39"/>
        </w:numPr>
        <w:tabs>
          <w:tab w:val="left" w:pos="709"/>
        </w:tabs>
        <w:jc w:val="both"/>
        <w:rPr>
          <w:rFonts w:eastAsia="Calibri"/>
          <w:sz w:val="22"/>
          <w:szCs w:val="22"/>
        </w:rPr>
      </w:pPr>
      <w:r w:rsidRPr="005D3F39">
        <w:rPr>
          <w:rFonts w:eastAsia="Calibri"/>
          <w:sz w:val="22"/>
          <w:szCs w:val="22"/>
        </w:rPr>
        <w:t>visiem Pasūtītāja pamatlīdzekļiem - kustamais īpašums saskaņā ar objektu sarakstā norādītajām pamatlīdzekļu grupām;</w:t>
      </w:r>
    </w:p>
    <w:p w:rsidR="005D3F39" w:rsidRPr="005D3F39" w:rsidRDefault="005D3F39" w:rsidP="005D3F39">
      <w:pPr>
        <w:numPr>
          <w:ilvl w:val="2"/>
          <w:numId w:val="39"/>
        </w:numPr>
        <w:tabs>
          <w:tab w:val="left" w:pos="709"/>
        </w:tabs>
        <w:jc w:val="both"/>
        <w:rPr>
          <w:rFonts w:eastAsia="Calibri"/>
          <w:sz w:val="22"/>
          <w:szCs w:val="22"/>
        </w:rPr>
      </w:pPr>
      <w:r w:rsidRPr="005D3F39">
        <w:rPr>
          <w:rFonts w:eastAsia="Calibri"/>
          <w:sz w:val="22"/>
          <w:szCs w:val="22"/>
        </w:rPr>
        <w:t>Pasūtītāja īpašumā, valdījumā, pārvaldībā un/vai apsaimniekošanā, kā arī uz pilnvarojuma līguma pamata nodotās objektu sarakstā norādītājām tehnoloģiskajām iekārtām;</w:t>
      </w:r>
    </w:p>
    <w:p w:rsidR="005D3F39" w:rsidRPr="005D3F39" w:rsidRDefault="005D3F39" w:rsidP="005D3F39">
      <w:pPr>
        <w:numPr>
          <w:ilvl w:val="2"/>
          <w:numId w:val="39"/>
        </w:numPr>
        <w:tabs>
          <w:tab w:val="left" w:pos="709"/>
        </w:tabs>
        <w:jc w:val="both"/>
        <w:rPr>
          <w:rFonts w:eastAsia="Calibri"/>
          <w:sz w:val="22"/>
          <w:szCs w:val="22"/>
        </w:rPr>
      </w:pPr>
      <w:r w:rsidRPr="005D3F39">
        <w:rPr>
          <w:rFonts w:eastAsia="Calibri"/>
          <w:sz w:val="22"/>
          <w:szCs w:val="22"/>
        </w:rPr>
        <w:t>Pasūtītāja īpašumā, valdījumā, pārvaldībā un/vai apsaimniekošanā, kā arī uz pilnvarojuma līguma pamata nodoto objektu sarakstā norādīto nekustamo īpašumu uzņēmējdarbības pārtraukumam - negūtā nomas maksa</w:t>
      </w:r>
    </w:p>
    <w:p w:rsidR="005D3F39" w:rsidRPr="005D3F39" w:rsidRDefault="005D3F39" w:rsidP="005D3F39">
      <w:pPr>
        <w:tabs>
          <w:tab w:val="left" w:pos="709"/>
        </w:tabs>
        <w:ind w:left="568"/>
        <w:jc w:val="both"/>
        <w:rPr>
          <w:rFonts w:eastAsia="Calibri"/>
          <w:sz w:val="22"/>
          <w:szCs w:val="22"/>
        </w:rPr>
      </w:pPr>
      <w:r w:rsidRPr="005D3F39">
        <w:rPr>
          <w:rFonts w:eastAsia="Calibri"/>
          <w:sz w:val="22"/>
          <w:szCs w:val="22"/>
        </w:rPr>
        <w:t>(turpmāk – Objekti), kurus Pasūtītājs pieteiks apdrošināšanai</w:t>
      </w:r>
      <w:r w:rsidRPr="005D3F39">
        <w:rPr>
          <w:sz w:val="22"/>
          <w:szCs w:val="22"/>
        </w:rPr>
        <w:t xml:space="preserve"> Latvijas Republikas teritorijā un ārvalstīs</w:t>
      </w:r>
      <w:r w:rsidRPr="005D3F39" w:rsidDel="00785EDC">
        <w:rPr>
          <w:rFonts w:eastAsia="Calibri"/>
          <w:sz w:val="22"/>
          <w:szCs w:val="22"/>
        </w:rPr>
        <w:t xml:space="preserve"> </w:t>
      </w:r>
      <w:r w:rsidRPr="005D3F39">
        <w:rPr>
          <w:rFonts w:eastAsia="Calibri"/>
          <w:sz w:val="22"/>
          <w:szCs w:val="22"/>
        </w:rPr>
        <w:t>(turpmāk – Pakalpojums). Objektu saraksts Līguma spēkā stāšanās dienā norādīts Līguma 2.pielikumā.</w:t>
      </w:r>
    </w:p>
    <w:p w:rsidR="005D3F39" w:rsidRPr="005D3F39" w:rsidRDefault="005D3F39" w:rsidP="005D3F39">
      <w:pPr>
        <w:numPr>
          <w:ilvl w:val="1"/>
          <w:numId w:val="39"/>
        </w:numPr>
        <w:jc w:val="both"/>
        <w:rPr>
          <w:rFonts w:eastAsia="Calibri"/>
          <w:b/>
          <w:sz w:val="22"/>
          <w:szCs w:val="22"/>
        </w:rPr>
      </w:pPr>
      <w:r w:rsidRPr="005D3F39">
        <w:rPr>
          <w:rFonts w:eastAsia="Calibri"/>
          <w:sz w:val="22"/>
          <w:szCs w:val="22"/>
        </w:rPr>
        <w:t xml:space="preserve">Noslēdzot Līgumu, Apdrošinātājs apņemas ievērot visas Tehniskajā specifikācijā izvirzītās prasības un sniegt Pasūtītājam Pakalpojumu, noslēdzot apdrošināšanas līgumus – polises (turpmāk – Polise) saskaņā ar Līguma un tā pielikumu, kā arī Polises noteikumiem. Parakstot Līgumu, Apdrošinātājs apliecina, ka vienādas kvalitātes apdrošināšanas segums tiks nodrošināts visiem Objektiem atbilstoši Tehniskās specifikācijas prasībām un tam nav tiesības atkāpties no šī apliecinājuma visā Līguma un </w:t>
      </w:r>
      <w:r w:rsidRPr="005D3F39">
        <w:rPr>
          <w:color w:val="000000"/>
          <w:sz w:val="22"/>
          <w:szCs w:val="22"/>
        </w:rPr>
        <w:t>Polises</w:t>
      </w:r>
      <w:r w:rsidRPr="005D3F39">
        <w:rPr>
          <w:rFonts w:eastAsia="Calibri"/>
          <w:sz w:val="22"/>
          <w:szCs w:val="22"/>
        </w:rPr>
        <w:t xml:space="preserve"> darbības laikā.</w:t>
      </w:r>
    </w:p>
    <w:p w:rsidR="005D3F39" w:rsidRPr="005D3F39" w:rsidRDefault="005D3F39" w:rsidP="005D3F39">
      <w:pPr>
        <w:numPr>
          <w:ilvl w:val="1"/>
          <w:numId w:val="39"/>
        </w:numPr>
        <w:spacing w:line="276" w:lineRule="auto"/>
        <w:jc w:val="both"/>
        <w:rPr>
          <w:b/>
          <w:color w:val="000000"/>
          <w:sz w:val="22"/>
          <w:szCs w:val="22"/>
        </w:rPr>
      </w:pPr>
      <w:r w:rsidRPr="005D3F39">
        <w:rPr>
          <w:color w:val="000000"/>
          <w:sz w:val="22"/>
          <w:szCs w:val="22"/>
        </w:rPr>
        <w:t>Līgums stājas spēkā pēc tā parakstīšanas ar tā reģistrācijas dienu Pasūtītāja lietvedībā un ir spēkā līdz visu Līguma un Polises saistību izpildei. Līguma abpusējas parakstīšanas datums norādīts Līguma pirmās lapas augšējā labajā stūrī.</w:t>
      </w:r>
    </w:p>
    <w:p w:rsidR="005D3F39" w:rsidRPr="005D3F39" w:rsidRDefault="005D3F39" w:rsidP="005D3F39">
      <w:pPr>
        <w:numPr>
          <w:ilvl w:val="1"/>
          <w:numId w:val="39"/>
        </w:numPr>
        <w:spacing w:after="200" w:line="276" w:lineRule="auto"/>
        <w:jc w:val="both"/>
        <w:rPr>
          <w:b/>
          <w:color w:val="000000"/>
          <w:sz w:val="22"/>
          <w:szCs w:val="22"/>
        </w:rPr>
      </w:pPr>
      <w:r w:rsidRPr="005D3F39">
        <w:rPr>
          <w:color w:val="000000"/>
          <w:sz w:val="22"/>
          <w:szCs w:val="22"/>
        </w:rPr>
        <w:t>Noslēdzot šo Līgumu Apdrošinātājs apņemas izsniegt Polisi, kuras darbības periods ir no 2017.gada 1.augusta līdz 2019.gada 31.jūlijam</w:t>
      </w:r>
      <w:r w:rsidRPr="005D3F39">
        <w:rPr>
          <w:rFonts w:eastAsia="Calibri"/>
          <w:sz w:val="22"/>
          <w:szCs w:val="22"/>
        </w:rPr>
        <w:t xml:space="preserve">. </w:t>
      </w:r>
    </w:p>
    <w:p w:rsidR="005D3F39" w:rsidRPr="005D3F39" w:rsidRDefault="005D3F39" w:rsidP="005D3F39">
      <w:pPr>
        <w:numPr>
          <w:ilvl w:val="0"/>
          <w:numId w:val="39"/>
        </w:numPr>
        <w:jc w:val="center"/>
        <w:rPr>
          <w:rFonts w:eastAsia="Calibri"/>
          <w:b/>
          <w:sz w:val="22"/>
          <w:szCs w:val="22"/>
        </w:rPr>
      </w:pPr>
      <w:r w:rsidRPr="005D3F39">
        <w:rPr>
          <w:rFonts w:eastAsia="Calibri"/>
          <w:b/>
          <w:sz w:val="22"/>
          <w:szCs w:val="22"/>
        </w:rPr>
        <w:t xml:space="preserve">APDROŠINĀŠANAS OBJEKTS </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Apdrošināšanas objekta klasifikācija un apraksts ir iekļauts Tehniskajā specifikācijā.</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Apdrošināšanas objekts Līguma spēkā stāšanās dienā ir visi Objektu sarakstā norādītie Objekti.</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lastRenderedPageBreak/>
        <w:t>Apdrošināmo Objektu skaits Līguma darbības laikā var mainīties atbilstoši Tehniskās specifikācijas noteikumiem.</w:t>
      </w:r>
    </w:p>
    <w:p w:rsidR="005D3F39" w:rsidRPr="005D3F39" w:rsidRDefault="005D3F39" w:rsidP="005D3F39">
      <w:pPr>
        <w:tabs>
          <w:tab w:val="left" w:pos="567"/>
        </w:tabs>
        <w:jc w:val="both"/>
        <w:rPr>
          <w:rFonts w:eastAsia="Calibri"/>
          <w:sz w:val="22"/>
          <w:szCs w:val="22"/>
        </w:rPr>
      </w:pPr>
    </w:p>
    <w:p w:rsidR="005D3F39" w:rsidRPr="005D3F39" w:rsidRDefault="005D3F39" w:rsidP="005D3F39">
      <w:pPr>
        <w:numPr>
          <w:ilvl w:val="0"/>
          <w:numId w:val="39"/>
        </w:numPr>
        <w:jc w:val="center"/>
        <w:rPr>
          <w:rFonts w:eastAsia="Calibri"/>
          <w:b/>
          <w:sz w:val="22"/>
          <w:szCs w:val="22"/>
        </w:rPr>
      </w:pPr>
      <w:r w:rsidRPr="005D3F39">
        <w:rPr>
          <w:rFonts w:eastAsia="Calibri"/>
          <w:b/>
          <w:sz w:val="22"/>
          <w:szCs w:val="22"/>
        </w:rPr>
        <w:t xml:space="preserve">APDROŠINĀŠANAS SEGUMS </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 xml:space="preserve">Minimālais </w:t>
      </w:r>
      <w:r w:rsidRPr="005D3F39">
        <w:rPr>
          <w:rFonts w:eastAsia="Calibri"/>
          <w:color w:val="333333"/>
          <w:sz w:val="22"/>
          <w:szCs w:val="22"/>
        </w:rPr>
        <w:t>risku un zaudējumu cēloņu uzskaitījums, kas nosaka gadījumus, kuros iestājas Apdrošinātāja pienākums izmaksāt apdrošināšanas atlīdzību</w:t>
      </w:r>
      <w:r w:rsidRPr="005D3F39" w:rsidDel="000870B1">
        <w:rPr>
          <w:rFonts w:eastAsia="Calibri"/>
          <w:sz w:val="22"/>
          <w:szCs w:val="22"/>
        </w:rPr>
        <w:t xml:space="preserve"> </w:t>
      </w:r>
      <w:r w:rsidRPr="005D3F39">
        <w:rPr>
          <w:rFonts w:eastAsia="Calibri"/>
          <w:sz w:val="22"/>
          <w:szCs w:val="22"/>
        </w:rPr>
        <w:t>(Apdrošināšanas segums) ir noteikts Tehniskajā specifikācijā.</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Apdrošināšanas segums ir papildināts ar Apdrošinātāja apdrošināšanas noteikumos minētajiem paplašinājumiem.</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Ja starp Apdrošinātāja apdrošināšanas speciālajiem noteikumiem un Tehniskās specifikācijas noteikumiem ir pretruna, Puses piemēro Tehniskajā specifikācijā noteiktās prasības pēc būtības.</w:t>
      </w:r>
    </w:p>
    <w:p w:rsidR="005D3F39" w:rsidRPr="005D3F39" w:rsidRDefault="005D3F39" w:rsidP="005D3F39">
      <w:pPr>
        <w:tabs>
          <w:tab w:val="left" w:pos="567"/>
        </w:tabs>
        <w:jc w:val="both"/>
        <w:rPr>
          <w:rFonts w:eastAsia="Calibri"/>
          <w:sz w:val="22"/>
          <w:szCs w:val="22"/>
        </w:rPr>
      </w:pPr>
    </w:p>
    <w:p w:rsidR="005D3F39" w:rsidRPr="005D3F39" w:rsidRDefault="005D3F39" w:rsidP="005D3F39">
      <w:pPr>
        <w:numPr>
          <w:ilvl w:val="0"/>
          <w:numId w:val="39"/>
        </w:numPr>
        <w:spacing w:line="276" w:lineRule="auto"/>
        <w:jc w:val="center"/>
        <w:rPr>
          <w:rFonts w:eastAsia="Calibri"/>
          <w:sz w:val="22"/>
          <w:szCs w:val="22"/>
        </w:rPr>
      </w:pPr>
      <w:r w:rsidRPr="005D3F39">
        <w:rPr>
          <w:rFonts w:eastAsia="Calibri"/>
          <w:b/>
          <w:sz w:val="22"/>
          <w:szCs w:val="22"/>
        </w:rPr>
        <w:t>APDROŠINĀŠANAS POLISES APDROŠINĀJUMA SUMMA, APDROŠINĀŠANAS PRĒMIJA UN PAŠRISKS</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Apdrošinājuma summa Objektiem, katram Objektam, ievērojot Tehniskajā specifikācijā minētās apdrošināšanas summas noteikšanas principus un izmaksas, ir norādīta apdrošināto Objektu sarakstā.</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Saskaņā ar Līguma 4.pielikumā iekļauto Finanšu piedāvājumu apdrošināšanas prēmija Līguma slēgšanas brīdī ir:</w:t>
      </w:r>
    </w:p>
    <w:p w:rsidR="005D3F39" w:rsidRPr="005D3F39" w:rsidRDefault="005D3F39" w:rsidP="005D3F39">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Objektu saraksta __.tabulu __ EUR;</w:t>
      </w:r>
    </w:p>
    <w:p w:rsidR="005D3F39" w:rsidRPr="005D3F39" w:rsidRDefault="005D3F39" w:rsidP="005D3F39">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Objektu saraksta __.tabulu __ EUR;</w:t>
      </w:r>
    </w:p>
    <w:p w:rsidR="005D3F39" w:rsidRPr="005D3F39" w:rsidRDefault="005D3F39" w:rsidP="005D3F39">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Objektu saraksta __.tabulu __ EUR;</w:t>
      </w:r>
    </w:p>
    <w:p w:rsidR="005D3F39" w:rsidRPr="005D3F39" w:rsidRDefault="005D3F39" w:rsidP="005D3F39">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Objektu saraksta __.tabulu __ EUR;</w:t>
      </w:r>
    </w:p>
    <w:p w:rsidR="005D3F39" w:rsidRPr="005D3F39" w:rsidRDefault="005D3F39" w:rsidP="005D3F39">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Objektu saraksta __.tabulu__ EUR;</w:t>
      </w:r>
    </w:p>
    <w:p w:rsidR="005D3F39" w:rsidRDefault="005D3F39" w:rsidP="005D3F39">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w:t>
      </w:r>
      <w:r w:rsidR="00820B75">
        <w:rPr>
          <w:rFonts w:eastAsia="Calibri"/>
          <w:sz w:val="22"/>
          <w:szCs w:val="22"/>
          <w:lang w:eastAsia="lv-LV"/>
        </w:rPr>
        <w:t>jektu saraksta __.tabulu __ EUR;</w:t>
      </w:r>
    </w:p>
    <w:p w:rsidR="00820B75" w:rsidRPr="00820B75" w:rsidRDefault="00820B75" w:rsidP="00820B75">
      <w:pPr>
        <w:numPr>
          <w:ilvl w:val="2"/>
          <w:numId w:val="39"/>
        </w:numPr>
        <w:contextualSpacing/>
        <w:jc w:val="both"/>
        <w:rPr>
          <w:rFonts w:eastAsia="Calibri"/>
          <w:sz w:val="22"/>
          <w:szCs w:val="22"/>
          <w:lang w:eastAsia="lv-LV"/>
        </w:rPr>
      </w:pPr>
      <w:r w:rsidRPr="005D3F39">
        <w:rPr>
          <w:rFonts w:eastAsia="Calibri"/>
          <w:sz w:val="22"/>
          <w:szCs w:val="22"/>
          <w:lang w:eastAsia="lv-LV"/>
        </w:rPr>
        <w:t>attiecībā uz apdrošinātajiem Objektiem saskaņā ar Objektu saraksta __.tabulu __ EUR.</w:t>
      </w:r>
    </w:p>
    <w:p w:rsidR="005D3F39" w:rsidRPr="005D3F39" w:rsidRDefault="005D3F39" w:rsidP="005D3F39">
      <w:pPr>
        <w:numPr>
          <w:ilvl w:val="1"/>
          <w:numId w:val="39"/>
        </w:numPr>
        <w:spacing w:after="200" w:line="276" w:lineRule="auto"/>
        <w:jc w:val="both"/>
        <w:rPr>
          <w:rFonts w:eastAsia="Calibri"/>
          <w:sz w:val="22"/>
          <w:szCs w:val="22"/>
        </w:rPr>
      </w:pPr>
      <w:proofErr w:type="spellStart"/>
      <w:r w:rsidRPr="005D3F39">
        <w:rPr>
          <w:rFonts w:eastAsia="Calibri"/>
          <w:sz w:val="22"/>
          <w:szCs w:val="22"/>
        </w:rPr>
        <w:t>Pašriska</w:t>
      </w:r>
      <w:proofErr w:type="spellEnd"/>
      <w:r w:rsidRPr="005D3F39">
        <w:rPr>
          <w:rFonts w:eastAsia="Calibri"/>
          <w:sz w:val="22"/>
          <w:szCs w:val="22"/>
        </w:rPr>
        <w:t xml:space="preserve"> apmērs Objektiem un tā piemērošanas kārtība ir noteikta Tehniskajā specifikācijā.</w:t>
      </w:r>
    </w:p>
    <w:p w:rsidR="005D3F39" w:rsidRPr="005D3F39" w:rsidRDefault="005D3F39" w:rsidP="005D3F39">
      <w:pPr>
        <w:tabs>
          <w:tab w:val="left" w:pos="567"/>
        </w:tabs>
        <w:jc w:val="both"/>
        <w:rPr>
          <w:rFonts w:eastAsia="Calibri"/>
          <w:b/>
          <w:sz w:val="22"/>
          <w:szCs w:val="22"/>
        </w:rPr>
      </w:pPr>
    </w:p>
    <w:p w:rsidR="005D3F39" w:rsidRPr="005D3F39" w:rsidRDefault="005D3F39" w:rsidP="005D3F39">
      <w:pPr>
        <w:numPr>
          <w:ilvl w:val="0"/>
          <w:numId w:val="39"/>
        </w:numPr>
        <w:jc w:val="center"/>
        <w:rPr>
          <w:rFonts w:eastAsia="Calibri"/>
          <w:b/>
          <w:sz w:val="22"/>
          <w:szCs w:val="22"/>
        </w:rPr>
      </w:pPr>
      <w:r w:rsidRPr="005D3F39">
        <w:rPr>
          <w:rFonts w:eastAsia="Calibri"/>
          <w:b/>
          <w:sz w:val="22"/>
          <w:szCs w:val="22"/>
        </w:rPr>
        <w:t>APDROŠINĀŠANAS POLISES NOSLĒGŠANA, DARBĪBA UN PRĒMIJAS SAMAKSAS KĀRTĪBA</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 xml:space="preserve">Saskaņā ar Finanšu piedāvājumu uz Līguma noslēgšanas dienu kopējā apdrošināšanas prēmija ir ___________EUR (____ </w:t>
      </w:r>
      <w:proofErr w:type="spellStart"/>
      <w:r w:rsidRPr="005D3F39">
        <w:rPr>
          <w:rFonts w:eastAsia="Calibri"/>
          <w:i/>
          <w:sz w:val="22"/>
          <w:szCs w:val="22"/>
        </w:rPr>
        <w:t>euro</w:t>
      </w:r>
      <w:proofErr w:type="spellEnd"/>
      <w:r w:rsidRPr="005D3F39">
        <w:rPr>
          <w:rFonts w:eastAsia="Calibri"/>
          <w:sz w:val="22"/>
          <w:szCs w:val="22"/>
        </w:rPr>
        <w:t>, __ centi).</w:t>
      </w:r>
    </w:p>
    <w:p w:rsidR="005D3F39" w:rsidRPr="005D3F39" w:rsidRDefault="005D3F39" w:rsidP="005D3F39">
      <w:pPr>
        <w:numPr>
          <w:ilvl w:val="1"/>
          <w:numId w:val="39"/>
        </w:numPr>
        <w:jc w:val="both"/>
        <w:rPr>
          <w:rFonts w:eastAsia="Calibri"/>
          <w:sz w:val="22"/>
          <w:szCs w:val="22"/>
        </w:rPr>
      </w:pPr>
      <w:r w:rsidRPr="005D3F39">
        <w:rPr>
          <w:rFonts w:eastAsia="Calibri"/>
          <w:sz w:val="22"/>
          <w:szCs w:val="22"/>
        </w:rPr>
        <w:t xml:space="preserve">Apdrošinātājs 7 (septiņu) darba dienu laikā no Līguma spēkā stāšanās dienas sagatavo un nosūta Pasūtītājam rēķinu un Polises ar visiem tās pielikumiem. </w:t>
      </w:r>
    </w:p>
    <w:p w:rsidR="005D3F39" w:rsidRPr="005D3F39" w:rsidRDefault="005D3F39" w:rsidP="005D3F39">
      <w:pPr>
        <w:numPr>
          <w:ilvl w:val="1"/>
          <w:numId w:val="39"/>
        </w:numPr>
        <w:tabs>
          <w:tab w:val="left" w:pos="567"/>
        </w:tabs>
        <w:jc w:val="both"/>
        <w:rPr>
          <w:rFonts w:eastAsia="Calibri"/>
          <w:sz w:val="22"/>
          <w:szCs w:val="22"/>
        </w:rPr>
      </w:pPr>
      <w:r w:rsidRPr="005D3F39">
        <w:rPr>
          <w:rFonts w:eastAsia="Calibri"/>
          <w:sz w:val="22"/>
          <w:szCs w:val="22"/>
        </w:rPr>
        <w:t>Kopējā apdrošināšanas prēmija tiek maksāta 8 (astoņos) vienādos maksājumos, vienu reizi ceturksnī 15 (piecpadsmit ) darba dienu laikā pēc Apdrošinātāja rēķina saņemšanas.</w:t>
      </w:r>
    </w:p>
    <w:p w:rsidR="005D3F39" w:rsidRPr="005D3F39" w:rsidRDefault="005D3F39" w:rsidP="005D3F39">
      <w:pPr>
        <w:numPr>
          <w:ilvl w:val="1"/>
          <w:numId w:val="39"/>
        </w:numPr>
        <w:tabs>
          <w:tab w:val="left" w:pos="567"/>
        </w:tabs>
        <w:jc w:val="both"/>
        <w:rPr>
          <w:rFonts w:eastAsia="Calibri"/>
          <w:sz w:val="22"/>
          <w:szCs w:val="22"/>
        </w:rPr>
      </w:pPr>
      <w:r w:rsidRPr="005D3F39">
        <w:rPr>
          <w:rFonts w:eastAsia="Calibri"/>
          <w:sz w:val="22"/>
          <w:szCs w:val="22"/>
        </w:rPr>
        <w:t>Pasūtītājs Tehniskajā specifikācijā noteiktajos termiņos iesniedz Apdrošinātājam atskaiti par izmaiņām Objektu sarakstā.</w:t>
      </w:r>
    </w:p>
    <w:p w:rsidR="005D3F39" w:rsidRPr="005D3F39" w:rsidRDefault="005D3F39" w:rsidP="005D3F39">
      <w:pPr>
        <w:numPr>
          <w:ilvl w:val="1"/>
          <w:numId w:val="39"/>
        </w:numPr>
        <w:tabs>
          <w:tab w:val="left" w:pos="567"/>
        </w:tabs>
        <w:jc w:val="both"/>
        <w:rPr>
          <w:rFonts w:eastAsia="Calibri"/>
          <w:sz w:val="22"/>
          <w:szCs w:val="22"/>
        </w:rPr>
      </w:pPr>
      <w:r w:rsidRPr="005D3F39">
        <w:rPr>
          <w:rFonts w:eastAsia="Calibri"/>
          <w:sz w:val="22"/>
          <w:szCs w:val="22"/>
        </w:rPr>
        <w:t>Apdrošinātājs Līguma 6.2.punktā minētās apdrošināšanas prēmijas pārrēķinu atspoguļo kārtējā Līguma 5.3.punktā minētajā rēķinā un Pasūtītājs veic samaksu saskaņā ar pārrēķinu.</w:t>
      </w:r>
    </w:p>
    <w:p w:rsidR="005D3F39" w:rsidRPr="005D3F39" w:rsidRDefault="005D3F39" w:rsidP="005D3F39">
      <w:pPr>
        <w:numPr>
          <w:ilvl w:val="1"/>
          <w:numId w:val="39"/>
        </w:numPr>
        <w:tabs>
          <w:tab w:val="left" w:pos="567"/>
        </w:tabs>
        <w:jc w:val="both"/>
        <w:rPr>
          <w:rFonts w:eastAsia="Calibri"/>
          <w:sz w:val="22"/>
          <w:szCs w:val="22"/>
        </w:rPr>
      </w:pPr>
      <w:r w:rsidRPr="005D3F39">
        <w:rPr>
          <w:rFonts w:eastAsia="Calibri"/>
          <w:sz w:val="22"/>
          <w:szCs w:val="22"/>
        </w:rPr>
        <w:t>Par rēķina samaksas dienu tiek uzskatīta diena, kad Pasūtītājs ir pārskaitījis naudu uz Apdrošinātāja norādīto bankas norēķinu kontu.</w:t>
      </w:r>
    </w:p>
    <w:p w:rsidR="005D3F39" w:rsidRPr="005D3F39" w:rsidRDefault="005D3F39" w:rsidP="005D3F39">
      <w:pPr>
        <w:numPr>
          <w:ilvl w:val="1"/>
          <w:numId w:val="39"/>
        </w:numPr>
        <w:tabs>
          <w:tab w:val="left" w:pos="567"/>
        </w:tabs>
        <w:ind w:left="539" w:hanging="539"/>
        <w:jc w:val="both"/>
        <w:rPr>
          <w:rFonts w:eastAsia="Calibri"/>
          <w:sz w:val="22"/>
          <w:szCs w:val="22"/>
        </w:rPr>
      </w:pPr>
      <w:r w:rsidRPr="005D3F39">
        <w:rPr>
          <w:rFonts w:eastAsia="Calibri"/>
          <w:sz w:val="22"/>
          <w:szCs w:val="22"/>
        </w:rPr>
        <w:t>Apdrošinātājam ir pienākums norīkot 1 (vienu) pastāvīgu Apdrošinātāja darbinieku, kas Līguma ietvaros administrē visus iespējamos apdrošināšanas gadījumus apdrošināšanas perioda laikā.</w:t>
      </w:r>
    </w:p>
    <w:p w:rsidR="005D3F39" w:rsidRPr="005D3F39" w:rsidRDefault="005D3F39" w:rsidP="005D3F39">
      <w:pPr>
        <w:numPr>
          <w:ilvl w:val="1"/>
          <w:numId w:val="39"/>
        </w:numPr>
        <w:tabs>
          <w:tab w:val="left" w:pos="567"/>
        </w:tabs>
        <w:ind w:left="539" w:hanging="539"/>
        <w:jc w:val="both"/>
        <w:rPr>
          <w:rFonts w:eastAsia="Calibri"/>
          <w:sz w:val="22"/>
          <w:szCs w:val="22"/>
        </w:rPr>
      </w:pPr>
      <w:r w:rsidRPr="005D3F39">
        <w:rPr>
          <w:rFonts w:eastAsia="Calibri"/>
          <w:sz w:val="22"/>
          <w:szCs w:val="22"/>
        </w:rPr>
        <w:t xml:space="preserve">Gadījumos, kad atlīdzības lietā tiek pieņemts lēmums par apdrošināšanas atlīdzības izmaksu, Apdrošinātājam 3 (trīs) darba dienu laikā par to elektroniski (nosūtot informāciju uz e-pastu: </w:t>
      </w:r>
      <w:hyperlink r:id="rId17" w:history="1">
        <w:r w:rsidRPr="005D3F39">
          <w:rPr>
            <w:rFonts w:eastAsia="Calibri"/>
            <w:color w:val="0000FF" w:themeColor="hyperlink"/>
            <w:sz w:val="22"/>
            <w:szCs w:val="22"/>
            <w:u w:val="single"/>
          </w:rPr>
          <w:t>______@vni.lv</w:t>
        </w:r>
      </w:hyperlink>
      <w:r w:rsidRPr="005D3F39">
        <w:rPr>
          <w:rFonts w:eastAsia="Calibri"/>
          <w:sz w:val="22"/>
          <w:szCs w:val="22"/>
        </w:rPr>
        <w:t>) ir jāinformē Pasūtītājs.</w:t>
      </w:r>
    </w:p>
    <w:p w:rsidR="005D3F39" w:rsidRPr="005D3F39" w:rsidRDefault="005D3F39" w:rsidP="005D3F39">
      <w:pPr>
        <w:numPr>
          <w:ilvl w:val="1"/>
          <w:numId w:val="39"/>
        </w:numPr>
        <w:ind w:left="539" w:hanging="539"/>
        <w:jc w:val="both"/>
        <w:rPr>
          <w:sz w:val="22"/>
          <w:szCs w:val="22"/>
          <w:lang w:eastAsia="lv-LV"/>
        </w:rPr>
      </w:pPr>
      <w:r w:rsidRPr="005D3F39">
        <w:rPr>
          <w:rFonts w:eastAsia="Calibri"/>
          <w:sz w:val="22"/>
          <w:szCs w:val="22"/>
          <w:lang w:eastAsia="lv-LV"/>
        </w:rPr>
        <w:t>Iestājoties apdrošināšanas gadījumam, zaudējumu pieteikšanas, informācijas sniegšanas, lēmuma pieņemšanas un atlīdzības izmaksas kārtība un termiņi ir noteikti Tehniskajā specifikācijā.</w:t>
      </w:r>
    </w:p>
    <w:p w:rsidR="005D3F39" w:rsidRPr="005D3F39" w:rsidRDefault="005D3F39" w:rsidP="005D3F39">
      <w:pPr>
        <w:numPr>
          <w:ilvl w:val="1"/>
          <w:numId w:val="39"/>
        </w:numPr>
        <w:ind w:left="539" w:hanging="539"/>
        <w:jc w:val="both"/>
        <w:rPr>
          <w:sz w:val="22"/>
          <w:szCs w:val="22"/>
          <w:lang w:eastAsia="lv-LV"/>
        </w:rPr>
      </w:pPr>
      <w:r w:rsidRPr="005D3F39">
        <w:rPr>
          <w:sz w:val="22"/>
          <w:szCs w:val="22"/>
          <w:lang w:eastAsia="lv-LV"/>
        </w:rPr>
        <w:t>Ja apdrošināšanas atlīdzības izmaksa un/vai lēmuma pieņemšana par apdrošināšanas atlīdzības izmaksu tiek aizkavēta, tad Pasūtītājam ir tiesības prasīt no Apdrošinātāja nokavējuma procentus 0,1% (nulle komats viena procenta) apmērā no neizmaksātās apdrošināšanas atlīdzības summas par katru nokavēto dienu līdz apdrošināšanas atlīdzības izmaksas dienai.</w:t>
      </w:r>
    </w:p>
    <w:p w:rsidR="005D3F39" w:rsidRPr="005D3F39" w:rsidRDefault="005D3F39" w:rsidP="005D3F39">
      <w:pPr>
        <w:numPr>
          <w:ilvl w:val="1"/>
          <w:numId w:val="39"/>
        </w:numPr>
        <w:jc w:val="both"/>
        <w:rPr>
          <w:color w:val="000000" w:themeColor="text1"/>
          <w:sz w:val="22"/>
          <w:szCs w:val="22"/>
          <w:lang w:eastAsia="lv-LV"/>
        </w:rPr>
      </w:pPr>
      <w:r w:rsidRPr="005D3F39">
        <w:rPr>
          <w:bCs/>
          <w:color w:val="000000" w:themeColor="text1"/>
          <w:sz w:val="22"/>
          <w:szCs w:val="22"/>
          <w:lang w:eastAsia="lv-LV"/>
        </w:rPr>
        <w:t xml:space="preserve">Ja Apdrošinātājs nepilda kādu no šī Līguma noteikumiem, izņemot Līguma 5.10.punktā minēto pārkāpumu, Pasūtītājam ir tiesības pieprasīt no Apdrošinātāja līgumsodu 500,00 </w:t>
      </w:r>
      <w:r w:rsidRPr="005D3F39">
        <w:rPr>
          <w:color w:val="000000" w:themeColor="text1"/>
          <w:sz w:val="22"/>
          <w:szCs w:val="22"/>
          <w:lang w:eastAsia="lv-LV"/>
        </w:rPr>
        <w:t>EUR</w:t>
      </w:r>
      <w:r w:rsidRPr="005D3F39">
        <w:rPr>
          <w:bCs/>
          <w:color w:val="000000" w:themeColor="text1"/>
          <w:sz w:val="22"/>
          <w:szCs w:val="22"/>
          <w:lang w:eastAsia="lv-LV"/>
        </w:rPr>
        <w:t xml:space="preserve"> (pieci </w:t>
      </w:r>
      <w:r w:rsidRPr="005D3F39">
        <w:rPr>
          <w:bCs/>
          <w:color w:val="000000" w:themeColor="text1"/>
          <w:sz w:val="22"/>
          <w:szCs w:val="22"/>
          <w:lang w:eastAsia="lv-LV"/>
        </w:rPr>
        <w:lastRenderedPageBreak/>
        <w:t xml:space="preserve">simti </w:t>
      </w:r>
      <w:proofErr w:type="spellStart"/>
      <w:r w:rsidRPr="005D3F39">
        <w:rPr>
          <w:bCs/>
          <w:i/>
          <w:color w:val="000000" w:themeColor="text1"/>
          <w:sz w:val="22"/>
          <w:szCs w:val="22"/>
          <w:lang w:eastAsia="lv-LV"/>
        </w:rPr>
        <w:t>euro</w:t>
      </w:r>
      <w:proofErr w:type="spellEnd"/>
      <w:r w:rsidRPr="005D3F39">
        <w:rPr>
          <w:bCs/>
          <w:color w:val="000000" w:themeColor="text1"/>
          <w:sz w:val="22"/>
          <w:szCs w:val="22"/>
          <w:lang w:eastAsia="lv-LV"/>
        </w:rPr>
        <w:t xml:space="preserve"> un 00 centi) apmērā par katru Apdrošinātāja saistības neizpildes vai nepienācīgas izpildes gadījumu.</w:t>
      </w:r>
    </w:p>
    <w:p w:rsidR="005D3F39" w:rsidRPr="005D3F39" w:rsidRDefault="005D3F39" w:rsidP="005D3F39">
      <w:pPr>
        <w:numPr>
          <w:ilvl w:val="0"/>
          <w:numId w:val="39"/>
        </w:numPr>
        <w:spacing w:before="240"/>
        <w:jc w:val="center"/>
        <w:rPr>
          <w:rFonts w:eastAsia="Calibri"/>
          <w:b/>
          <w:sz w:val="22"/>
          <w:szCs w:val="22"/>
        </w:rPr>
      </w:pPr>
      <w:r w:rsidRPr="005D3F39">
        <w:rPr>
          <w:rFonts w:eastAsia="Calibri"/>
          <w:b/>
          <w:sz w:val="22"/>
          <w:szCs w:val="22"/>
        </w:rPr>
        <w:t>IZMAIŅU VEIKŠANA APDROŠINĀŠANAS POLISĒ</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Apdrošināšanas seguma izmaiņas tiek veiktas atbilstoši Tehniskās specifikācijas prasībām.</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Pasūtītāja Tehniskajā specifikācijā noteiktajos termiņos veiktās izmaiņas Objektu sarakstā ir par pamatu apdrošināšanas prēmijas korekcijai atbilstoši Tehniskajā specifikācijā noteiktajai kārtībai.</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Pamatojies un Pasūtītāja Līguma 5.4.punktā noteiktajā kārtībā sniegto informāciju, Apdrošinātājs ne vēlāk kā 5 (piecu) darba dienu laikā sagatavo izmaiņas apdrošināto Objektu sarakstā un noformē tās kā pielikumu/ grozījumu Polisei un nosūta Pasūtītājam ne vēlāk kā 3 (trīs) darba dienu laikā no izmaiņu veikšanas dienas.</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Polises pielikuma/ grozījumu sagatavošana vai grozīšana neietekmē apdrošināšanas spēkā esamību, kas noteikta saskaņā ar Līguma un Tehniskās specifikācijas prasībām.</w:t>
      </w:r>
    </w:p>
    <w:p w:rsidR="005D3F39" w:rsidRPr="005D3F39" w:rsidRDefault="005D3F39" w:rsidP="005D3F39">
      <w:pPr>
        <w:tabs>
          <w:tab w:val="left" w:pos="3030"/>
        </w:tabs>
        <w:jc w:val="both"/>
        <w:rPr>
          <w:rFonts w:eastAsia="Calibri"/>
          <w:sz w:val="22"/>
          <w:szCs w:val="22"/>
        </w:rPr>
      </w:pPr>
    </w:p>
    <w:p w:rsidR="005D3F39" w:rsidRPr="005D3F39" w:rsidRDefault="005D3F39" w:rsidP="005D3F39">
      <w:pPr>
        <w:numPr>
          <w:ilvl w:val="0"/>
          <w:numId w:val="39"/>
        </w:numPr>
        <w:spacing w:line="276" w:lineRule="auto"/>
        <w:jc w:val="center"/>
        <w:rPr>
          <w:rFonts w:eastAsia="Calibri"/>
          <w:b/>
          <w:sz w:val="22"/>
          <w:szCs w:val="22"/>
        </w:rPr>
      </w:pPr>
      <w:r w:rsidRPr="005D3F39">
        <w:rPr>
          <w:rFonts w:eastAsia="Calibri"/>
          <w:b/>
          <w:sz w:val="22"/>
          <w:szCs w:val="22"/>
        </w:rPr>
        <w:t>LĪGUMA IZBEIGŠANA</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Līgums var tikt izbeigts pirms termiņa jebkurā brīdī, Pusēm par to rakstiski vienojoties vai vienpusēji Līgumā noteiktajā kārtībā.</w:t>
      </w:r>
    </w:p>
    <w:p w:rsidR="005D3F39" w:rsidRPr="005D3F39" w:rsidRDefault="005D3F39" w:rsidP="005D3F39">
      <w:pPr>
        <w:numPr>
          <w:ilvl w:val="1"/>
          <w:numId w:val="39"/>
        </w:numPr>
        <w:overflowPunct w:val="0"/>
        <w:autoSpaceDE w:val="0"/>
        <w:autoSpaceDN w:val="0"/>
        <w:adjustRightInd w:val="0"/>
        <w:jc w:val="both"/>
        <w:textAlignment w:val="baseline"/>
        <w:rPr>
          <w:rFonts w:eastAsiaTheme="minorHAnsi"/>
          <w:color w:val="000000" w:themeColor="text1"/>
          <w:sz w:val="22"/>
          <w:szCs w:val="22"/>
        </w:rPr>
      </w:pPr>
      <w:r w:rsidRPr="005D3F39">
        <w:rPr>
          <w:rFonts w:eastAsiaTheme="minorHAnsi"/>
          <w:color w:val="000000" w:themeColor="text1"/>
          <w:sz w:val="22"/>
          <w:szCs w:val="22"/>
        </w:rPr>
        <w:t>Pasūtītājam ir tiesības vienpusēji atkāpties no Līguma, par to rakstiski paziņojot Uzņēmējam 10 (desmit) darba dienas iepriekš:</w:t>
      </w:r>
    </w:p>
    <w:p w:rsidR="005D3F39" w:rsidRPr="005D3F39" w:rsidRDefault="005D3F39" w:rsidP="005D3F39">
      <w:pPr>
        <w:numPr>
          <w:ilvl w:val="2"/>
          <w:numId w:val="39"/>
        </w:numPr>
        <w:overflowPunct w:val="0"/>
        <w:autoSpaceDE w:val="0"/>
        <w:autoSpaceDN w:val="0"/>
        <w:adjustRightInd w:val="0"/>
        <w:jc w:val="both"/>
        <w:textAlignment w:val="baseline"/>
        <w:rPr>
          <w:rFonts w:eastAsiaTheme="minorHAnsi"/>
          <w:color w:val="000000" w:themeColor="text1"/>
          <w:sz w:val="22"/>
          <w:szCs w:val="22"/>
        </w:rPr>
      </w:pPr>
      <w:r w:rsidRPr="005D3F39">
        <w:rPr>
          <w:rFonts w:eastAsia="Calibri"/>
          <w:sz w:val="22"/>
          <w:szCs w:val="22"/>
        </w:rPr>
        <w:t>ja Apdrošinātājs nepilda Līgumā paredzētās saistības vai pilda tās daļēji;</w:t>
      </w:r>
    </w:p>
    <w:p w:rsidR="005D3F39" w:rsidRPr="005D3F39" w:rsidRDefault="005D3F39" w:rsidP="005D3F39">
      <w:pPr>
        <w:numPr>
          <w:ilvl w:val="2"/>
          <w:numId w:val="39"/>
        </w:numPr>
        <w:overflowPunct w:val="0"/>
        <w:autoSpaceDE w:val="0"/>
        <w:autoSpaceDN w:val="0"/>
        <w:adjustRightInd w:val="0"/>
        <w:jc w:val="both"/>
        <w:textAlignment w:val="baseline"/>
        <w:rPr>
          <w:rFonts w:eastAsiaTheme="minorHAnsi"/>
          <w:color w:val="000000" w:themeColor="text1"/>
          <w:sz w:val="22"/>
          <w:szCs w:val="22"/>
        </w:rPr>
      </w:pPr>
      <w:r w:rsidRPr="005D3F39">
        <w:rPr>
          <w:rFonts w:eastAsiaTheme="minorHAnsi"/>
          <w:color w:val="000000" w:themeColor="text1"/>
          <w:sz w:val="22"/>
          <w:szCs w:val="22"/>
        </w:rPr>
        <w:t>Publisko iepirkumu likuma 64.panta pirmajā daļā minētajos gadījumos.</w:t>
      </w:r>
    </w:p>
    <w:p w:rsidR="005D3F39" w:rsidRPr="005D3F39" w:rsidRDefault="005D3F39" w:rsidP="005D3F39">
      <w:pPr>
        <w:numPr>
          <w:ilvl w:val="1"/>
          <w:numId w:val="39"/>
        </w:numPr>
        <w:jc w:val="both"/>
        <w:rPr>
          <w:sz w:val="22"/>
          <w:szCs w:val="22"/>
        </w:rPr>
      </w:pPr>
      <w:r w:rsidRPr="005D3F39">
        <w:rPr>
          <w:sz w:val="22"/>
          <w:szCs w:val="22"/>
        </w:rPr>
        <w:t>Apdrošinātājs var vienpusēji izbeigt šo Līgumu neatlīdzinot nekādus zaudējumus saistībā ar Līguma izbeigšanu, nosūtot par to rakstisku paziņojumu uz Pasūtītāja juridisko adresi 10 (desmit) darba dienas iepriekš, ja Pasūtītājs vismaz 30 (trīsdesmit) dienas nepamatoti kavē kādu no Līgumā noteiktajiem maksājumu veikšanas termiņiem un Pasūtītājs pārkāpumu nenovērš 30 (trīsdesmit) dienu laikā no Apdrošinātāja pretenzijas nosūtīšanas dienas uz Pasūtītāja juridisko adresi.</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Ja Līgums tiek pilnībā pārtraukts tā spēkā esamības laikā un apdrošināšanas periodā par visiem pieteiktajiem apdrošināšanas gadījumiem izmaksāto apdrošināšanas atlīdzību summa ir mazāka par iemaksātās prēmijas daļu, ko nosaka proporcionāli apdrošināšanas polises spēkā esamības laikam, ar ne vairāk kā 2 (divu) dienu novirzi, tad Apdrošinātājs atgriež Pasūtītājam neizmantoto prēmiju par atlikušo periodu līdz Polises beigām, neieturot jebkāda veida administratīvos izdevumus vai kāda cita veida ieturējumus. Šādos gadījumos aprēķins ir jāveic ne vēlāk kā 1 (vienas) darba dienas laikā no Pasūtītāja pieprasījuma saņemšanas dienas. Ja minētais nosacījums par kopējo apdrošināšanas periodā izmaksāto atlīdzību un iemaksātās prēmijas kopsakarību neizpildās, tad Apdrošinātājam ir tiesības iemaksāto un neizmantoto prēmijas daļu neatmaksāt.</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Līguma 7.4.apakšpunktā minētajos gadījumos neizmantotā prēmija, pamatojoties uz rakstisku Pasūtītāja iesniegumu, tiek ieskaitīta Pasūtītāja bankas norēķinu kontā 10 (desmit) darba dienu laikā, skaitot no Līguma izbeigšanas dienas.</w:t>
      </w:r>
    </w:p>
    <w:p w:rsidR="005D3F39" w:rsidRPr="005D3F39" w:rsidRDefault="005D3F39" w:rsidP="005D3F39">
      <w:pPr>
        <w:rPr>
          <w:rFonts w:eastAsia="Calibri"/>
          <w:b/>
          <w:sz w:val="22"/>
          <w:szCs w:val="22"/>
        </w:rPr>
      </w:pPr>
    </w:p>
    <w:p w:rsidR="005D3F39" w:rsidRPr="005D3F39" w:rsidRDefault="005D3F39" w:rsidP="005D3F39">
      <w:pPr>
        <w:numPr>
          <w:ilvl w:val="0"/>
          <w:numId w:val="39"/>
        </w:numPr>
        <w:spacing w:line="276" w:lineRule="auto"/>
        <w:jc w:val="center"/>
        <w:rPr>
          <w:rFonts w:eastAsia="Calibri"/>
          <w:b/>
          <w:sz w:val="22"/>
          <w:szCs w:val="22"/>
        </w:rPr>
      </w:pPr>
      <w:r w:rsidRPr="005D3F39">
        <w:rPr>
          <w:rFonts w:eastAsia="Calibri"/>
          <w:b/>
          <w:sz w:val="22"/>
          <w:szCs w:val="22"/>
        </w:rPr>
        <w:t>NEPĀRVARAMA VARA</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Par nepārvaramas varas apstākļiem tiek uzskatīti tādi apstākļi un notikumi kā dabas katastrofas, zemestrīce, kā arī karš, streiki, nemieri, valsts iekšējie apvērsumi, jauni normatīvi akti vai valsts vai pašvaldību iestāžu lēmumi, kas kavē vai traucē Līguma saistību izpildi, kā arī citi apstākļi (turpmāk tekstā – Nepārvaramas varas apstākļi).</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Ja kādam no Līdzējiem tās saistību pilnīga vai daļēja izpildīšana ir kļuvusi neiespējama Nepārvaramas varas apstākļu dēļ, attiecīgo saistību izpildes termiņš tiek apturēts uz laiku, kamēr turpinās šie apstākļi.</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Līdzējam, kura saistību izpildi pilnībā vai daļēji ierobežo iestājušies Nepārvaramas varas apstākļi, nekavējoties, bet ne vēlāk kā 3 (trīs) darba dienu laikā rakstiski jāinformē otru Līdzēju par šādu apstākļu iestāšanos vai izbeigšanos.</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Par zaudējumiem un kavējumiem, kas radušies Nepārvaramas varas apstākļu dēļ, neviens no Līdzējiem atbildību nenes.</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Līguma 8.1.punktā minētie gadījumi neatbrīvo Apdrošinātāju no pienākuma atlīdzināt zaudējumus Objektiem, ja šādi gadījumi ir apdrošinātie riski Polisē.</w:t>
      </w:r>
    </w:p>
    <w:p w:rsidR="005D3F39" w:rsidRPr="005D3F39" w:rsidRDefault="005D3F39" w:rsidP="005D3F39">
      <w:pPr>
        <w:numPr>
          <w:ilvl w:val="0"/>
          <w:numId w:val="39"/>
        </w:numPr>
        <w:jc w:val="center"/>
        <w:rPr>
          <w:rFonts w:eastAsia="Calibri"/>
          <w:b/>
          <w:sz w:val="22"/>
          <w:szCs w:val="22"/>
        </w:rPr>
      </w:pPr>
      <w:r w:rsidRPr="005D3F39">
        <w:rPr>
          <w:rFonts w:eastAsia="Calibri"/>
          <w:b/>
          <w:sz w:val="22"/>
          <w:szCs w:val="22"/>
        </w:rPr>
        <w:lastRenderedPageBreak/>
        <w:t>DOMSTARPĪBAS</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Visas domstarpības, kas Līdzējiem radušās šī Līguma ietvaros un izpratnē, tās apņemas risināt sarunu ceļā.</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Ja 30 (trīsdesmit) dienu laikā domstarpības nav iespējams atrisināt sarunu ceļā, tās tiks risinātas saskaņā ar spēkā esošajiem Latvijas Republikas normatīvajiem aktiem, iesniedzot prasības pieteikumu Latvijas Republikas tiesā.</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Visos jautājumos, kas nav atrunāti šajā Līgumā, puses pamatojas uz Latvijas Republikas spēkā esošajiem normatīvajiem aktiem.</w:t>
      </w:r>
    </w:p>
    <w:p w:rsidR="005D3F39" w:rsidRPr="005D3F39" w:rsidRDefault="005D3F39" w:rsidP="005D3F39">
      <w:pPr>
        <w:tabs>
          <w:tab w:val="left" w:pos="3030"/>
        </w:tabs>
        <w:jc w:val="both"/>
        <w:rPr>
          <w:rFonts w:eastAsia="Calibri"/>
          <w:sz w:val="22"/>
          <w:szCs w:val="22"/>
        </w:rPr>
      </w:pPr>
    </w:p>
    <w:p w:rsidR="005D3F39" w:rsidRPr="005D3F39" w:rsidRDefault="005D3F39" w:rsidP="005D3F39">
      <w:pPr>
        <w:numPr>
          <w:ilvl w:val="0"/>
          <w:numId w:val="39"/>
        </w:numPr>
        <w:jc w:val="center"/>
        <w:rPr>
          <w:b/>
          <w:sz w:val="22"/>
          <w:szCs w:val="22"/>
          <w:lang w:eastAsia="lv-LV"/>
        </w:rPr>
      </w:pPr>
      <w:r w:rsidRPr="005D3F39">
        <w:rPr>
          <w:b/>
          <w:sz w:val="22"/>
          <w:szCs w:val="22"/>
          <w:lang w:eastAsia="lv-LV"/>
        </w:rPr>
        <w:t>KONFIDENCIALITĀTE</w:t>
      </w:r>
    </w:p>
    <w:p w:rsidR="005D3F39" w:rsidRPr="005D3F39" w:rsidRDefault="005D3F39" w:rsidP="005D3F39">
      <w:pPr>
        <w:numPr>
          <w:ilvl w:val="1"/>
          <w:numId w:val="39"/>
        </w:numPr>
        <w:spacing w:after="200"/>
        <w:contextualSpacing/>
        <w:jc w:val="both"/>
        <w:rPr>
          <w:sz w:val="22"/>
          <w:szCs w:val="22"/>
          <w:lang w:eastAsia="lv-LV"/>
        </w:rPr>
      </w:pPr>
      <w:r w:rsidRPr="005D3F39">
        <w:rPr>
          <w:sz w:val="22"/>
          <w:szCs w:val="22"/>
          <w:lang w:eastAsia="lv-LV"/>
        </w:rPr>
        <w:t xml:space="preserve">Apdrošinātājs </w:t>
      </w:r>
      <w:r w:rsidRPr="005D3F39">
        <w:rPr>
          <w:bCs/>
          <w:sz w:val="22"/>
          <w:szCs w:val="22"/>
          <w:lang w:eastAsia="lv-LV"/>
        </w:rPr>
        <w:t>apņemas</w:t>
      </w:r>
      <w:r w:rsidRPr="005D3F39">
        <w:rPr>
          <w:sz w:val="22"/>
          <w:szCs w:val="22"/>
          <w:lang w:eastAsia="lv-LV"/>
        </w:rPr>
        <w:t xml:space="preserve"> ievērot konfidencialitāti, tajā skaitā:</w:t>
      </w:r>
    </w:p>
    <w:p w:rsidR="005D3F39" w:rsidRPr="005D3F39" w:rsidRDefault="005D3F39" w:rsidP="005D3F39">
      <w:pPr>
        <w:numPr>
          <w:ilvl w:val="2"/>
          <w:numId w:val="39"/>
        </w:numPr>
        <w:spacing w:after="200"/>
        <w:contextualSpacing/>
        <w:jc w:val="both"/>
        <w:rPr>
          <w:sz w:val="22"/>
          <w:szCs w:val="22"/>
          <w:lang w:eastAsia="lv-LV"/>
        </w:rPr>
      </w:pPr>
      <w:r w:rsidRPr="005D3F39">
        <w:rPr>
          <w:bCs/>
          <w:sz w:val="22"/>
          <w:szCs w:val="22"/>
          <w:lang w:eastAsia="lv-LV"/>
        </w:rPr>
        <w:t>nodrošināt</w:t>
      </w:r>
      <w:r w:rsidRPr="005D3F39">
        <w:rPr>
          <w:sz w:val="22"/>
          <w:szCs w:val="22"/>
          <w:lang w:eastAsia="lv-LV"/>
        </w:rPr>
        <w:t xml:space="preserve"> Līgumā minētās informācijas neizpaušanu, tajā skaitā no trešo personu puses, kas piedalās vai ir iesaistītas Līguma izpildē;</w:t>
      </w:r>
    </w:p>
    <w:p w:rsidR="005D3F39" w:rsidRPr="005D3F39" w:rsidRDefault="005D3F39" w:rsidP="005D3F39">
      <w:pPr>
        <w:numPr>
          <w:ilvl w:val="2"/>
          <w:numId w:val="39"/>
        </w:numPr>
        <w:spacing w:after="200"/>
        <w:contextualSpacing/>
        <w:jc w:val="both"/>
        <w:rPr>
          <w:sz w:val="22"/>
          <w:szCs w:val="22"/>
          <w:lang w:eastAsia="lv-LV"/>
        </w:rPr>
      </w:pPr>
      <w:r w:rsidRPr="005D3F39">
        <w:rPr>
          <w:sz w:val="22"/>
          <w:szCs w:val="22"/>
          <w:lang w:eastAsia="lv-LV"/>
        </w:rPr>
        <w:t xml:space="preserve">aizsargāt, neizplatīt un bez iepriekšējas Pasūtītāja rakstiskas atļaujas saņemšanas neizpaust trešajām personām pilnīgi vai daļēji ar šo Līgumu vai citu ar to izpildi </w:t>
      </w:r>
      <w:r w:rsidRPr="005D3F39">
        <w:rPr>
          <w:bCs/>
          <w:sz w:val="22"/>
          <w:szCs w:val="22"/>
          <w:lang w:eastAsia="lv-LV"/>
        </w:rPr>
        <w:t>saistītu</w:t>
      </w:r>
      <w:r w:rsidRPr="005D3F39">
        <w:rPr>
          <w:sz w:val="22"/>
          <w:szCs w:val="22"/>
          <w:lang w:eastAsia="lv-LV"/>
        </w:rPr>
        <w:t xml:space="preserve"> dokumentu saturu, kā arī tehniska, komerciāla un jebkāda cita rakstura informāciju par Pasūtītāja darbību, kas kļuvusi Apdrošinātājam pieejama Līguma izpildes gaitā.</w:t>
      </w:r>
    </w:p>
    <w:p w:rsidR="005D3F39" w:rsidRPr="005D3F39" w:rsidRDefault="005D3F39" w:rsidP="005D3F39">
      <w:pPr>
        <w:numPr>
          <w:ilvl w:val="1"/>
          <w:numId w:val="39"/>
        </w:numPr>
        <w:spacing w:after="200"/>
        <w:contextualSpacing/>
        <w:jc w:val="both"/>
        <w:rPr>
          <w:sz w:val="22"/>
          <w:szCs w:val="22"/>
          <w:lang w:eastAsia="lv-LV"/>
        </w:rPr>
      </w:pPr>
      <w:r w:rsidRPr="005D3F39">
        <w:rPr>
          <w:color w:val="000000"/>
          <w:sz w:val="22"/>
          <w:szCs w:val="22"/>
          <w:lang w:eastAsia="lv-LV"/>
        </w:rPr>
        <w:t>Pasūtītājs apņemas ievērot konfidencialitāti  un bez Apdrošinātāja rakstiskas atļaujas saņemšanas neizpaust trešajām personām pilnīgi vai daļēji ar šo Līgumu vai citu ar to izpildi saistītu dokumentu, kurus pirms šā Līguma noslēgšanas Apdrošinātājs ir noteicis kā komercnoslēpumu un attiecīgi par to pirms Līguma noslēgšanas ir informējis Pasūtītāju. Jebkurā gadījumā, Apdrošinātājs nevar noteikt par komercnoslēpumu Līguma priekšmetu un tā izpildes rezultātu.</w:t>
      </w:r>
    </w:p>
    <w:p w:rsidR="005D3F39" w:rsidRPr="005D3F39" w:rsidRDefault="005D3F39" w:rsidP="005D3F39">
      <w:pPr>
        <w:numPr>
          <w:ilvl w:val="1"/>
          <w:numId w:val="39"/>
        </w:numPr>
        <w:spacing w:after="200"/>
        <w:contextualSpacing/>
        <w:jc w:val="both"/>
        <w:rPr>
          <w:sz w:val="22"/>
          <w:szCs w:val="22"/>
          <w:lang w:eastAsia="lv-LV"/>
        </w:rPr>
      </w:pPr>
      <w:r w:rsidRPr="005D3F39">
        <w:rPr>
          <w:sz w:val="22"/>
          <w:szCs w:val="22"/>
          <w:lang w:eastAsia="lv-LV"/>
        </w:rPr>
        <w:t xml:space="preserve">Konfidencialitātes ierobežojumi neattiecas uz publiski un vispārpieejamu </w:t>
      </w:r>
      <w:r w:rsidRPr="005D3F39">
        <w:rPr>
          <w:bCs/>
          <w:sz w:val="22"/>
          <w:szCs w:val="22"/>
          <w:lang w:eastAsia="lv-LV"/>
        </w:rPr>
        <w:t>informāciju</w:t>
      </w:r>
      <w:r w:rsidRPr="005D3F39">
        <w:rPr>
          <w:sz w:val="22"/>
          <w:szCs w:val="22"/>
          <w:lang w:eastAsia="lv-LV"/>
        </w:rPr>
        <w:t>, kā arī uz informāciju, kuru saskaņā ar Līguma noteikumiem ir paredzēts darīt zināmu trešajām personām.</w:t>
      </w:r>
    </w:p>
    <w:p w:rsidR="005D3F39" w:rsidRPr="005D3F39" w:rsidRDefault="005D3F39" w:rsidP="005D3F39">
      <w:pPr>
        <w:numPr>
          <w:ilvl w:val="1"/>
          <w:numId w:val="39"/>
        </w:numPr>
        <w:spacing w:after="200"/>
        <w:contextualSpacing/>
        <w:jc w:val="both"/>
        <w:rPr>
          <w:sz w:val="22"/>
          <w:szCs w:val="22"/>
          <w:lang w:eastAsia="lv-LV"/>
        </w:rPr>
      </w:pPr>
      <w:r w:rsidRPr="005D3F39">
        <w:rPr>
          <w:sz w:val="22"/>
          <w:szCs w:val="22"/>
          <w:lang w:eastAsia="lv-LV"/>
        </w:rPr>
        <w:t>Konfidencialitātes noteikumi neattiecas uz gadījumiem, kad informāciju pieprasa valsts vai pašvaldību iestādes un kurām šādas tiesības ir noteiktas Latvijas Republikas normatīvajos aktos.</w:t>
      </w:r>
    </w:p>
    <w:p w:rsidR="005D3F39" w:rsidRPr="005D3F39" w:rsidRDefault="005D3F39" w:rsidP="005D3F39">
      <w:pPr>
        <w:numPr>
          <w:ilvl w:val="1"/>
          <w:numId w:val="39"/>
        </w:numPr>
        <w:spacing w:after="200"/>
        <w:contextualSpacing/>
        <w:jc w:val="both"/>
        <w:rPr>
          <w:sz w:val="22"/>
          <w:szCs w:val="22"/>
          <w:lang w:eastAsia="lv-LV"/>
        </w:rPr>
      </w:pPr>
      <w:r w:rsidRPr="005D3F39">
        <w:rPr>
          <w:sz w:val="22"/>
          <w:szCs w:val="22"/>
          <w:lang w:eastAsia="lv-LV"/>
        </w:rPr>
        <w:t xml:space="preserve">Puses vienojas, ka konfidencialitātes noteikumu neievērošana ir rupjš Līguma </w:t>
      </w:r>
      <w:r w:rsidRPr="005D3F39">
        <w:rPr>
          <w:bCs/>
          <w:sz w:val="22"/>
          <w:szCs w:val="22"/>
          <w:lang w:eastAsia="lv-LV"/>
        </w:rPr>
        <w:t>pārkāpums</w:t>
      </w:r>
      <w:r w:rsidRPr="005D3F39">
        <w:rPr>
          <w:sz w:val="22"/>
          <w:szCs w:val="22"/>
          <w:lang w:eastAsia="lv-LV"/>
        </w:rPr>
        <w:t>, kas cietušajai Pusei dod tiesības prasīt no vainīgās Puses konfidencialitātes noteikumu neievērošanas rezultātā radušos zaudējumu atlīdzināšanu.</w:t>
      </w:r>
    </w:p>
    <w:p w:rsidR="005D3F39" w:rsidRPr="005D3F39" w:rsidRDefault="005D3F39" w:rsidP="005D3F39">
      <w:pPr>
        <w:numPr>
          <w:ilvl w:val="1"/>
          <w:numId w:val="39"/>
        </w:numPr>
        <w:spacing w:after="200"/>
        <w:contextualSpacing/>
        <w:jc w:val="both"/>
        <w:rPr>
          <w:sz w:val="22"/>
          <w:szCs w:val="22"/>
          <w:lang w:eastAsia="lv-LV"/>
        </w:rPr>
      </w:pPr>
      <w:r w:rsidRPr="005D3F39">
        <w:rPr>
          <w:sz w:val="22"/>
          <w:szCs w:val="22"/>
          <w:lang w:eastAsia="lv-LV"/>
        </w:rPr>
        <w:t xml:space="preserve">Konfidencialitātes noteikumiem nav laika ierobežojuma un uz tiem neattiecas </w:t>
      </w:r>
      <w:r w:rsidRPr="005D3F39">
        <w:rPr>
          <w:bCs/>
          <w:sz w:val="22"/>
          <w:szCs w:val="22"/>
          <w:lang w:eastAsia="lv-LV"/>
        </w:rPr>
        <w:t>Līguma</w:t>
      </w:r>
      <w:r w:rsidRPr="005D3F39">
        <w:rPr>
          <w:sz w:val="22"/>
          <w:szCs w:val="22"/>
          <w:lang w:eastAsia="lv-LV"/>
        </w:rPr>
        <w:t xml:space="preserve"> darbības termiņš.</w:t>
      </w:r>
    </w:p>
    <w:p w:rsidR="005D3F39" w:rsidRPr="005D3F39" w:rsidRDefault="005D3F39" w:rsidP="005D3F39">
      <w:pPr>
        <w:ind w:left="540"/>
        <w:contextualSpacing/>
        <w:jc w:val="both"/>
        <w:rPr>
          <w:sz w:val="22"/>
          <w:szCs w:val="22"/>
          <w:lang w:eastAsia="lv-LV"/>
        </w:rPr>
      </w:pPr>
    </w:p>
    <w:p w:rsidR="005D3F39" w:rsidRPr="005D3F39" w:rsidRDefault="005D3F39" w:rsidP="005D3F39">
      <w:pPr>
        <w:numPr>
          <w:ilvl w:val="0"/>
          <w:numId w:val="39"/>
        </w:numPr>
        <w:jc w:val="center"/>
        <w:rPr>
          <w:rFonts w:cstheme="minorBidi"/>
          <w:b/>
          <w:bCs/>
          <w:color w:val="000000"/>
          <w:sz w:val="22"/>
          <w:szCs w:val="22"/>
          <w:lang w:val="x-none"/>
        </w:rPr>
      </w:pPr>
      <w:r w:rsidRPr="005D3F39">
        <w:rPr>
          <w:rFonts w:cstheme="minorBidi"/>
          <w:b/>
          <w:bCs/>
          <w:color w:val="000000"/>
          <w:sz w:val="22"/>
          <w:szCs w:val="22"/>
          <w:lang w:val="x-none"/>
        </w:rPr>
        <w:t>APAKŠUZŅĒMĒJU MAIŅA UN PIESAISTĪŠANA</w:t>
      </w:r>
    </w:p>
    <w:p w:rsidR="005D3F39" w:rsidRPr="005D3F39" w:rsidRDefault="005D3F39" w:rsidP="005D3F39">
      <w:pPr>
        <w:numPr>
          <w:ilvl w:val="1"/>
          <w:numId w:val="39"/>
        </w:numPr>
        <w:jc w:val="both"/>
        <w:rPr>
          <w:rFonts w:cstheme="minorBidi"/>
          <w:color w:val="000000"/>
          <w:sz w:val="22"/>
          <w:szCs w:val="22"/>
          <w:lang w:eastAsia="lv-LV"/>
        </w:rPr>
      </w:pPr>
      <w:r w:rsidRPr="005D3F39">
        <w:rPr>
          <w:rFonts w:cstheme="minorBidi"/>
          <w:color w:val="000000"/>
          <w:sz w:val="22"/>
          <w:szCs w:val="22"/>
          <w:lang w:eastAsia="lv-LV"/>
        </w:rPr>
        <w:t xml:space="preserve">Apakšuzņēmēju sarakstā (3.pielikums) Apdrošinātājs ir norādījis Līguma spēkā stāšanās dienā Līguma izpildē iesaistītos Apakšuzņēmējus (t.sk. Apakšuzņēmēju apakšuzņēmējus). Apdrošinātājs apņemas nekavējoties paziņot Pasūtītājam par jebkurām izmaiņām Apakšuzņēmēju sarakstā norādītajā informācijā, kā arī papildināt un iesniegt informāciju par Apakšuzņēmējiem, kas tiek iesaistīti Līguma izpildē pēc Līguma spēkā stāšanās dienas. </w:t>
      </w:r>
    </w:p>
    <w:p w:rsidR="005D3F39" w:rsidRPr="005D3F39" w:rsidRDefault="005D3F39" w:rsidP="005D3F39">
      <w:pPr>
        <w:numPr>
          <w:ilvl w:val="1"/>
          <w:numId w:val="39"/>
        </w:numPr>
        <w:jc w:val="both"/>
        <w:rPr>
          <w:rFonts w:cstheme="minorBidi"/>
          <w:color w:val="000000"/>
          <w:sz w:val="22"/>
          <w:szCs w:val="22"/>
          <w:lang w:eastAsia="lv-LV"/>
        </w:rPr>
      </w:pPr>
      <w:r w:rsidRPr="005D3F39">
        <w:rPr>
          <w:rFonts w:cstheme="minorBidi"/>
          <w:color w:val="000000"/>
          <w:sz w:val="22"/>
          <w:szCs w:val="22"/>
          <w:lang w:eastAsia="lv-LV"/>
        </w:rPr>
        <w:t>Apdrošinātājs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5D3F39" w:rsidRPr="005D3F39" w:rsidRDefault="005D3F39" w:rsidP="005D3F39">
      <w:pPr>
        <w:numPr>
          <w:ilvl w:val="1"/>
          <w:numId w:val="39"/>
        </w:numPr>
        <w:jc w:val="both"/>
        <w:rPr>
          <w:rFonts w:cstheme="minorBidi"/>
          <w:color w:val="000000"/>
          <w:sz w:val="22"/>
          <w:szCs w:val="22"/>
          <w:lang w:eastAsia="lv-LV"/>
        </w:rPr>
      </w:pPr>
      <w:r w:rsidRPr="005D3F39">
        <w:rPr>
          <w:rFonts w:cstheme="minorBidi"/>
          <w:color w:val="000000"/>
          <w:sz w:val="22"/>
          <w:szCs w:val="22"/>
          <w:lang w:eastAsia="lv-LV"/>
        </w:rPr>
        <w:t>Apdrošinātājam ir pienākums saskaņot ar Pasūtītāju papildu Apakšuzņēmēju piesaisti Līguma izpildē.</w:t>
      </w:r>
    </w:p>
    <w:p w:rsidR="005D3F39" w:rsidRPr="005D3F39" w:rsidRDefault="005D3F39" w:rsidP="005D3F39">
      <w:pPr>
        <w:numPr>
          <w:ilvl w:val="1"/>
          <w:numId w:val="39"/>
        </w:numPr>
        <w:jc w:val="both"/>
        <w:rPr>
          <w:rFonts w:cstheme="minorBidi"/>
          <w:color w:val="000000"/>
          <w:sz w:val="22"/>
          <w:szCs w:val="22"/>
          <w:lang w:eastAsia="lv-LV"/>
        </w:rPr>
      </w:pPr>
      <w:r w:rsidRPr="005D3F39">
        <w:rPr>
          <w:rFonts w:cstheme="minorBidi"/>
          <w:color w:val="000000"/>
          <w:sz w:val="22"/>
          <w:szCs w:val="22"/>
          <w:lang w:eastAsia="lv-LV"/>
        </w:rPr>
        <w:t>Pasūtītājs nepiekrīt Apakšuzņēmēju sarakstā norādīto Apakšuzņēmēju nomaiņai, ja pastāv kāds no šādiem nosacījumiem:</w:t>
      </w:r>
    </w:p>
    <w:p w:rsidR="005D3F39" w:rsidRPr="005D3F39" w:rsidRDefault="005D3F39" w:rsidP="005D3F39">
      <w:pPr>
        <w:numPr>
          <w:ilvl w:val="2"/>
          <w:numId w:val="39"/>
        </w:numPr>
        <w:jc w:val="both"/>
        <w:rPr>
          <w:rFonts w:cstheme="minorBidi"/>
          <w:color w:val="000000"/>
          <w:sz w:val="22"/>
          <w:szCs w:val="22"/>
          <w:lang w:eastAsia="lv-LV"/>
        </w:rPr>
      </w:pPr>
      <w:r w:rsidRPr="005D3F39">
        <w:rPr>
          <w:rFonts w:cstheme="minorBidi"/>
          <w:color w:val="000000"/>
          <w:sz w:val="22"/>
          <w:szCs w:val="22"/>
          <w:lang w:eastAsia="lv-LV"/>
        </w:rPr>
        <w:t>piedāvātais Apakšuzņēmējs neatbilst iepirkuma procedūras dokumentos Apakšuzņēmējiem izvirzītajām prasībām;</w:t>
      </w:r>
    </w:p>
    <w:p w:rsidR="005D3F39" w:rsidRPr="005D3F39" w:rsidRDefault="005D3F39" w:rsidP="005D3F39">
      <w:pPr>
        <w:numPr>
          <w:ilvl w:val="2"/>
          <w:numId w:val="39"/>
        </w:numPr>
        <w:jc w:val="both"/>
        <w:rPr>
          <w:rFonts w:cstheme="minorBidi"/>
          <w:color w:val="000000"/>
          <w:sz w:val="22"/>
          <w:szCs w:val="22"/>
          <w:lang w:eastAsia="lv-LV"/>
        </w:rPr>
      </w:pPr>
      <w:r w:rsidRPr="005D3F39">
        <w:rPr>
          <w:rFonts w:cstheme="minorBidi"/>
          <w:color w:val="000000"/>
          <w:sz w:val="22"/>
          <w:szCs w:val="22"/>
          <w:lang w:eastAsia="lv-LV"/>
        </w:rPr>
        <w:t xml:space="preserve">tiek nomainīts Apakšuzņēmējs, uz kura iespējām Apdrošinātājs balstījies, lai apliecinātu savas kvalifikācijas atbilstību iepirkuma procedūras dokumentos noteiktajām prasībām, un piedāvātajam Apakšuzņēmējam nav vismaz tādas pašas kvalifikācijas, uz kādu Apdrošinātājs atsaucies, apliecinot savu atbilstību iepirkuma procedūrā noteiktajām prasībām, vai tas atbilst Publisko iepirkumu likuma </w:t>
      </w:r>
      <w:hyperlink r:id="rId18" w:anchor="p42" w:tgtFrame="_blank" w:history="1">
        <w:r w:rsidRPr="005D3F39">
          <w:rPr>
            <w:rFonts w:cstheme="minorBidi"/>
            <w:color w:val="000000"/>
            <w:sz w:val="22"/>
            <w:szCs w:val="22"/>
            <w:lang w:eastAsia="lv-LV"/>
          </w:rPr>
          <w:t>42.panta</w:t>
        </w:r>
      </w:hyperlink>
      <w:r w:rsidRPr="005D3F39">
        <w:rPr>
          <w:rFonts w:cstheme="minorBidi"/>
          <w:color w:val="000000"/>
          <w:sz w:val="22"/>
          <w:szCs w:val="22"/>
          <w:lang w:eastAsia="lv-LV"/>
        </w:rPr>
        <w:t xml:space="preserve"> pirmajā vai otrajā daļā minētajiem pretendentu izslēgšanas gadījumiem;</w:t>
      </w:r>
    </w:p>
    <w:p w:rsidR="005D3F39" w:rsidRPr="005D3F39" w:rsidRDefault="005D3F39" w:rsidP="005D3F39">
      <w:pPr>
        <w:numPr>
          <w:ilvl w:val="2"/>
          <w:numId w:val="39"/>
        </w:numPr>
        <w:jc w:val="both"/>
        <w:rPr>
          <w:rFonts w:cstheme="minorBidi"/>
          <w:color w:val="000000"/>
          <w:sz w:val="22"/>
          <w:szCs w:val="22"/>
          <w:lang w:eastAsia="lv-LV"/>
        </w:rPr>
      </w:pPr>
      <w:r w:rsidRPr="005D3F39">
        <w:rPr>
          <w:rFonts w:cstheme="minorBidi"/>
          <w:color w:val="000000"/>
          <w:sz w:val="22"/>
          <w:szCs w:val="22"/>
          <w:lang w:eastAsia="lv-LV"/>
        </w:rPr>
        <w:lastRenderedPageBreak/>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19" w:anchor="p42" w:tgtFrame="_blank" w:history="1">
        <w:r w:rsidRPr="005D3F39">
          <w:rPr>
            <w:rFonts w:cstheme="minorBidi"/>
            <w:color w:val="000000"/>
            <w:sz w:val="22"/>
            <w:szCs w:val="22"/>
            <w:lang w:eastAsia="lv-LV"/>
          </w:rPr>
          <w:t>42.panta</w:t>
        </w:r>
      </w:hyperlink>
      <w:r w:rsidRPr="005D3F39">
        <w:rPr>
          <w:rFonts w:cstheme="minorBidi"/>
          <w:color w:val="000000"/>
          <w:sz w:val="22"/>
          <w:szCs w:val="22"/>
          <w:lang w:eastAsia="lv-LV"/>
        </w:rPr>
        <w:t xml:space="preserve"> pirmajā vai otrajā daļā minētajiem pretendentu izslēgšanas gadījumiem;</w:t>
      </w:r>
    </w:p>
    <w:p w:rsidR="005D3F39" w:rsidRPr="005D3F39" w:rsidRDefault="005D3F39" w:rsidP="005D3F39">
      <w:pPr>
        <w:numPr>
          <w:ilvl w:val="2"/>
          <w:numId w:val="39"/>
        </w:numPr>
        <w:jc w:val="both"/>
        <w:rPr>
          <w:rFonts w:cstheme="minorBidi"/>
          <w:color w:val="000000"/>
          <w:sz w:val="22"/>
          <w:szCs w:val="22"/>
          <w:lang w:eastAsia="lv-LV"/>
        </w:rPr>
      </w:pPr>
      <w:r w:rsidRPr="005D3F39">
        <w:rPr>
          <w:rFonts w:cstheme="minorBidi"/>
          <w:color w:val="000000"/>
          <w:sz w:val="22"/>
          <w:szCs w:val="22"/>
          <w:lang w:eastAsia="lv-LV"/>
        </w:rPr>
        <w:t>Apakšuzņēmēja maiņas rezultātā tiktu izdarīti tādi grozījumi Apdrošinātāja piedāvājumā, kuri, ja sākotnēji būtu tajā iekļauti, ietekmētu piedāvājuma izvēli atbilstoši iepirkuma procedūras dokumentos noteiktajiem piedāvājuma izvērtēšanas kritērijiem.</w:t>
      </w:r>
    </w:p>
    <w:p w:rsidR="005D3F39" w:rsidRPr="005D3F39" w:rsidRDefault="005D3F39" w:rsidP="005D3F39">
      <w:pPr>
        <w:numPr>
          <w:ilvl w:val="1"/>
          <w:numId w:val="39"/>
        </w:numPr>
        <w:jc w:val="both"/>
        <w:rPr>
          <w:rFonts w:cstheme="minorBidi"/>
          <w:color w:val="000000"/>
          <w:sz w:val="22"/>
          <w:szCs w:val="22"/>
          <w:lang w:eastAsia="lv-LV"/>
        </w:rPr>
      </w:pPr>
      <w:r w:rsidRPr="005D3F39">
        <w:rPr>
          <w:rFonts w:cstheme="minorBidi"/>
          <w:color w:val="000000"/>
          <w:sz w:val="22"/>
          <w:szCs w:val="22"/>
          <w:lang w:eastAsia="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5D3F39" w:rsidRPr="005D3F39" w:rsidRDefault="005D3F39" w:rsidP="005D3F39">
      <w:pPr>
        <w:numPr>
          <w:ilvl w:val="1"/>
          <w:numId w:val="39"/>
        </w:numPr>
        <w:jc w:val="both"/>
        <w:rPr>
          <w:rFonts w:cstheme="minorBidi"/>
          <w:color w:val="000000"/>
          <w:sz w:val="22"/>
          <w:szCs w:val="22"/>
          <w:lang w:eastAsia="lv-LV"/>
        </w:rPr>
      </w:pPr>
      <w:r w:rsidRPr="005D3F39">
        <w:rPr>
          <w:rFonts w:cstheme="minorBidi"/>
          <w:color w:val="000000"/>
          <w:sz w:val="22"/>
          <w:szCs w:val="22"/>
          <w:lang w:eastAsia="lv-LV"/>
        </w:rPr>
        <w:t xml:space="preserve">Pārbaudot jaunā Apakšuzņēmēja atbilstību, Pasūtītājs piemēro Publisko iepirkumu likuma </w:t>
      </w:r>
      <w:hyperlink r:id="rId20" w:anchor="p42" w:tgtFrame="_blank" w:history="1">
        <w:r w:rsidRPr="005D3F39">
          <w:rPr>
            <w:rFonts w:cstheme="minorBidi"/>
            <w:color w:val="000000"/>
            <w:sz w:val="22"/>
            <w:szCs w:val="22"/>
            <w:lang w:eastAsia="lv-LV"/>
          </w:rPr>
          <w:t>42.panta</w:t>
        </w:r>
      </w:hyperlink>
      <w:r w:rsidRPr="005D3F39">
        <w:rPr>
          <w:rFonts w:cstheme="minorBidi"/>
          <w:color w:val="000000"/>
          <w:sz w:val="22"/>
          <w:szCs w:val="22"/>
          <w:lang w:eastAsia="lv-LV"/>
        </w:rPr>
        <w:t xml:space="preserve"> noteikumus, minētā panta trešajā daļā noteiktos termiņus skaita no dienas, kad lūgums par Apakšuzņēmēja nomaiņu iesniegts Pasūtītājam.</w:t>
      </w:r>
    </w:p>
    <w:p w:rsidR="005D3F39" w:rsidRPr="005D3F39" w:rsidRDefault="005D3F39" w:rsidP="005D3F39">
      <w:pPr>
        <w:tabs>
          <w:tab w:val="left" w:pos="3030"/>
        </w:tabs>
        <w:ind w:left="540"/>
        <w:jc w:val="both"/>
        <w:rPr>
          <w:rFonts w:cstheme="minorBidi"/>
          <w:color w:val="000000"/>
          <w:sz w:val="22"/>
          <w:szCs w:val="22"/>
          <w:lang w:eastAsia="lv-LV"/>
        </w:rPr>
      </w:pPr>
      <w:r w:rsidRPr="005D3F39">
        <w:rPr>
          <w:rFonts w:cstheme="minorBidi"/>
          <w:color w:val="000000"/>
          <w:sz w:val="22"/>
          <w:szCs w:val="22"/>
          <w:lang w:eastAsia="lv-LV"/>
        </w:rPr>
        <w:t>Pasūtītājs pieņem lēmumu atļaut vai atteikt Apakšuzņēmēju sarakstā norādīto Apakšuzņēmēju nomaiņai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Apdrošinātājam.</w:t>
      </w:r>
    </w:p>
    <w:p w:rsidR="005D3F39" w:rsidRPr="005D3F39" w:rsidRDefault="005D3F39" w:rsidP="005D3F39">
      <w:pPr>
        <w:tabs>
          <w:tab w:val="left" w:pos="3030"/>
        </w:tabs>
        <w:ind w:left="540"/>
        <w:jc w:val="both"/>
        <w:rPr>
          <w:rFonts w:eastAsia="Calibri"/>
          <w:sz w:val="22"/>
          <w:szCs w:val="22"/>
        </w:rPr>
      </w:pPr>
    </w:p>
    <w:p w:rsidR="005D3F39" w:rsidRPr="005D3F39" w:rsidRDefault="005D3F39" w:rsidP="005D3F39">
      <w:pPr>
        <w:numPr>
          <w:ilvl w:val="0"/>
          <w:numId w:val="39"/>
        </w:numPr>
        <w:jc w:val="center"/>
        <w:rPr>
          <w:rFonts w:eastAsia="Calibri"/>
          <w:b/>
          <w:sz w:val="22"/>
          <w:szCs w:val="22"/>
        </w:rPr>
      </w:pPr>
      <w:r w:rsidRPr="005D3F39">
        <w:rPr>
          <w:rFonts w:eastAsia="Calibri"/>
          <w:b/>
          <w:sz w:val="22"/>
          <w:szCs w:val="22"/>
        </w:rPr>
        <w:t>CITI NOTEIKUMI</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 xml:space="preserve">Apdrošinātājs apliecina, ka </w:t>
      </w:r>
      <w:r w:rsidRPr="005D3F39">
        <w:rPr>
          <w:color w:val="000000"/>
          <w:sz w:val="22"/>
          <w:szCs w:val="22"/>
          <w:lang w:eastAsia="lv-LV"/>
        </w:rPr>
        <w:t>atbilstoši normatīvo aktu prasībām ir tiesīgs sniegt Pakalpojumu.</w:t>
      </w:r>
    </w:p>
    <w:p w:rsidR="005D3F39" w:rsidRPr="005D3F39" w:rsidRDefault="005D3F39" w:rsidP="005D3F39">
      <w:pPr>
        <w:numPr>
          <w:ilvl w:val="1"/>
          <w:numId w:val="39"/>
        </w:numPr>
        <w:tabs>
          <w:tab w:val="left" w:pos="3030"/>
        </w:tabs>
        <w:jc w:val="both"/>
        <w:rPr>
          <w:rFonts w:eastAsia="Calibri"/>
          <w:sz w:val="22"/>
          <w:szCs w:val="22"/>
        </w:rPr>
      </w:pPr>
      <w:r w:rsidRPr="005D3F39">
        <w:rPr>
          <w:rFonts w:eastAsia="Calibri"/>
          <w:sz w:val="22"/>
          <w:szCs w:val="22"/>
        </w:rPr>
        <w:t>Gadījumā, ja rodas pretrunas starp Līgumu, tajā skaitā Tehnisko specifikāciju, Apdrošinātāja apdrošināšanas noteikumiem un/vai Polisi, noteicošais ir Līgums un Tehniskā specifikācija. Taču izmaiņas apdrošināšanas segumā, kas tiek veiktas Līgumā un Tehniskajā specifikācijā paredzētajā un atrunātajā apmērā un veidā, tiek veiktas tikai Polisē.</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Jebkuri grozījumi vai papildinājumi Līgumā izdarāmi rakstveidā un tie kļūst par Līguma neatņemamu sastāvdaļu pēc tam, kad tos ir parakstījušas abas Puses un tie ir reģistrēti Pasūtītāja lietvedībā.</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Šī Līguma nodaļu virsraksti ir lietoti vienīgi ērtībai un nevar tikt izmantoti šī Līguma noteikumu interpretācijai.</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Ja kāds no Līguma noteikumiem zaudē spēku normatīvo aktu grozījumu rezultātā, pārējie Līguma noteikumi nezaudē spēku un šajā gadījumā Pušu pienākums ir piemērot Līgumu atbilstoši spēkā esošajiem normatīvajiem aktiem.</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lv-LV"/>
        </w:rPr>
        <w:t>Ja kādai no Pusēm tiek mainīts juridiskais statuss vai kādi šajā Līgumā minētie Pušu rekvizīti (tālruņa, faksa numurs, adreses, u.c.), tad tā Puse nekavējoties rakstiski paziņo par to otrai Pusei. Ja saistītā Puse neizpilda šī punkta noteikumus, uzskatāms, ka otra Puse ir pilnībā izpildījusi savas saistības, lietojot šajā Līgumā esošo informāciju par saistīto Pusi.</w:t>
      </w:r>
    </w:p>
    <w:p w:rsidR="005D3F39" w:rsidRPr="005D3F39" w:rsidRDefault="005D3F39" w:rsidP="005D3F39">
      <w:pPr>
        <w:numPr>
          <w:ilvl w:val="1"/>
          <w:numId w:val="39"/>
        </w:numPr>
        <w:contextualSpacing/>
        <w:jc w:val="both"/>
        <w:rPr>
          <w:sz w:val="22"/>
          <w:szCs w:val="22"/>
          <w:lang w:eastAsia="lv-LV"/>
        </w:rPr>
      </w:pPr>
      <w:r w:rsidRPr="005D3F39">
        <w:rPr>
          <w:sz w:val="22"/>
          <w:szCs w:val="22"/>
          <w:lang w:eastAsia="x-none"/>
        </w:rPr>
        <w:t xml:space="preserve">Lai sekmētu līgumsaistību izpildi pienācīgā kārtā un šajā Līgumā noteiktajos termiņos, Puses nosaka šādas </w:t>
      </w:r>
      <w:r w:rsidRPr="005D3F39">
        <w:rPr>
          <w:sz w:val="22"/>
          <w:szCs w:val="22"/>
          <w:lang w:eastAsia="lv-LV"/>
        </w:rPr>
        <w:t>kontaktpersonas</w:t>
      </w:r>
      <w:r w:rsidRPr="005D3F39">
        <w:rPr>
          <w:sz w:val="22"/>
          <w:szCs w:val="22"/>
          <w:lang w:eastAsia="x-none"/>
        </w:rPr>
        <w:t xml:space="preserve">: </w:t>
      </w:r>
    </w:p>
    <w:p w:rsidR="005D3F39" w:rsidRPr="005D3F39" w:rsidRDefault="005D3F39" w:rsidP="005D3F39">
      <w:pPr>
        <w:numPr>
          <w:ilvl w:val="2"/>
          <w:numId w:val="39"/>
        </w:numPr>
        <w:tabs>
          <w:tab w:val="num" w:pos="540"/>
          <w:tab w:val="left" w:pos="567"/>
        </w:tabs>
        <w:jc w:val="both"/>
        <w:rPr>
          <w:rFonts w:eastAsia="Calibri"/>
          <w:sz w:val="22"/>
          <w:szCs w:val="22"/>
        </w:rPr>
      </w:pPr>
      <w:r w:rsidRPr="005D3F39">
        <w:rPr>
          <w:rFonts w:eastAsia="Calibri"/>
          <w:sz w:val="22"/>
          <w:szCs w:val="22"/>
        </w:rPr>
        <w:t>Pasūtītāja kontaktpersona ____________, _____________, tālrunis: __________, fakss: _____________, e-pasts: ____________;</w:t>
      </w:r>
    </w:p>
    <w:p w:rsidR="005D3F39" w:rsidRPr="005D3F39" w:rsidRDefault="005D3F39" w:rsidP="005D3F39">
      <w:pPr>
        <w:numPr>
          <w:ilvl w:val="2"/>
          <w:numId w:val="39"/>
        </w:numPr>
        <w:tabs>
          <w:tab w:val="num" w:pos="540"/>
          <w:tab w:val="left" w:pos="567"/>
        </w:tabs>
        <w:jc w:val="both"/>
        <w:rPr>
          <w:rFonts w:eastAsia="Calibri"/>
          <w:sz w:val="22"/>
          <w:szCs w:val="22"/>
        </w:rPr>
      </w:pPr>
      <w:r w:rsidRPr="005D3F39">
        <w:rPr>
          <w:rFonts w:eastAsia="Calibri"/>
          <w:sz w:val="22"/>
          <w:szCs w:val="22"/>
        </w:rPr>
        <w:t>Apdrošinātāja kontaktpersonas:</w:t>
      </w:r>
    </w:p>
    <w:p w:rsidR="005D3F39" w:rsidRPr="005D3F39" w:rsidRDefault="005D3F39" w:rsidP="005D3F39">
      <w:pPr>
        <w:numPr>
          <w:ilvl w:val="3"/>
          <w:numId w:val="39"/>
        </w:numPr>
        <w:tabs>
          <w:tab w:val="left" w:pos="567"/>
          <w:tab w:val="num" w:pos="1288"/>
        </w:tabs>
        <w:ind w:left="1571"/>
        <w:contextualSpacing/>
        <w:jc w:val="both"/>
        <w:rPr>
          <w:rFonts w:eastAsia="Calibri"/>
          <w:sz w:val="22"/>
          <w:szCs w:val="22"/>
          <w:lang w:eastAsia="lv-LV"/>
        </w:rPr>
      </w:pPr>
      <w:r w:rsidRPr="005D3F39">
        <w:rPr>
          <w:rFonts w:eastAsia="Calibri"/>
          <w:sz w:val="22"/>
          <w:szCs w:val="22"/>
          <w:lang w:eastAsia="lv-LV"/>
        </w:rPr>
        <w:t>___________, ___________, tālrunis: ___________, fakss: ___________, e-pasts ___________;</w:t>
      </w:r>
    </w:p>
    <w:p w:rsidR="005D3F39" w:rsidRPr="005D3F39" w:rsidRDefault="005D3F39" w:rsidP="005D3F39">
      <w:pPr>
        <w:numPr>
          <w:ilvl w:val="3"/>
          <w:numId w:val="39"/>
        </w:numPr>
        <w:tabs>
          <w:tab w:val="left" w:pos="567"/>
          <w:tab w:val="num" w:pos="1288"/>
        </w:tabs>
        <w:ind w:left="1571"/>
        <w:contextualSpacing/>
        <w:jc w:val="both"/>
        <w:rPr>
          <w:rFonts w:eastAsia="Calibri"/>
          <w:sz w:val="22"/>
          <w:szCs w:val="22"/>
          <w:lang w:eastAsia="lv-LV"/>
        </w:rPr>
      </w:pPr>
      <w:r w:rsidRPr="005D3F39">
        <w:rPr>
          <w:rFonts w:eastAsia="Calibri"/>
          <w:sz w:val="22"/>
          <w:szCs w:val="22"/>
          <w:lang w:eastAsia="lv-LV"/>
        </w:rPr>
        <w:t>kontaktpersona, saskaņā ar Līguma 5.7.punktu ___________, ___________, tālrunis: ___________, fakss: ___________, e-pasts ___________.</w:t>
      </w:r>
    </w:p>
    <w:p w:rsidR="005D3F39" w:rsidRPr="005D3F39" w:rsidRDefault="005D3F39" w:rsidP="005D3F39">
      <w:pPr>
        <w:numPr>
          <w:ilvl w:val="1"/>
          <w:numId w:val="39"/>
        </w:numPr>
        <w:tabs>
          <w:tab w:val="num" w:pos="567"/>
        </w:tabs>
        <w:jc w:val="both"/>
        <w:rPr>
          <w:rFonts w:eastAsia="Calibri"/>
          <w:sz w:val="22"/>
          <w:szCs w:val="22"/>
        </w:rPr>
      </w:pPr>
      <w:r w:rsidRPr="005D3F39">
        <w:rPr>
          <w:rFonts w:eastAsia="Calibri"/>
          <w:sz w:val="22"/>
          <w:szCs w:val="22"/>
        </w:rPr>
        <w:t>Līgums sastādīts latviešu valodā 2 (divos) eksemplāros uz ____ lapām, ar pielikumiem uz ____ lapām un</w:t>
      </w:r>
      <w:r w:rsidRPr="005D3F39">
        <w:rPr>
          <w:sz w:val="22"/>
          <w:szCs w:val="22"/>
        </w:rPr>
        <w:t xml:space="preserve"> izsniegts katrai Pusei pa vienam eksemplāram</w:t>
      </w:r>
      <w:r w:rsidRPr="005D3F39">
        <w:rPr>
          <w:rFonts w:eastAsia="Calibri"/>
          <w:sz w:val="22"/>
          <w:szCs w:val="22"/>
        </w:rPr>
        <w:t>. Abiem eksemplāriem ir vienāds juridiskais spēks.</w:t>
      </w:r>
    </w:p>
    <w:p w:rsidR="005D3F39" w:rsidRPr="005D3F39" w:rsidRDefault="005D3F39" w:rsidP="005D3F39">
      <w:pPr>
        <w:numPr>
          <w:ilvl w:val="1"/>
          <w:numId w:val="39"/>
        </w:numPr>
        <w:tabs>
          <w:tab w:val="num" w:pos="567"/>
        </w:tabs>
        <w:jc w:val="both"/>
        <w:rPr>
          <w:rFonts w:eastAsia="Calibri"/>
          <w:sz w:val="22"/>
          <w:szCs w:val="22"/>
        </w:rPr>
      </w:pPr>
      <w:r w:rsidRPr="005D3F39">
        <w:rPr>
          <w:sz w:val="22"/>
          <w:szCs w:val="22"/>
        </w:rPr>
        <w:t>Līgumam tā noslēgšanas brīdī tiek pievienoti šādi pielikumi, kas ir tā neatņemama sastāvdaļa:</w:t>
      </w:r>
    </w:p>
    <w:p w:rsidR="005D3F39" w:rsidRPr="005D3F39" w:rsidRDefault="005D3F39" w:rsidP="005D3F39">
      <w:pPr>
        <w:numPr>
          <w:ilvl w:val="2"/>
          <w:numId w:val="39"/>
        </w:numPr>
        <w:jc w:val="both"/>
        <w:rPr>
          <w:rFonts w:eastAsia="Calibri"/>
          <w:sz w:val="22"/>
          <w:szCs w:val="22"/>
        </w:rPr>
      </w:pPr>
      <w:r w:rsidRPr="005D3F39">
        <w:rPr>
          <w:sz w:val="22"/>
          <w:szCs w:val="22"/>
        </w:rPr>
        <w:t xml:space="preserve">1.pielikums – Tehniskā specifikācija </w:t>
      </w:r>
      <w:r w:rsidRPr="005D3F39">
        <w:rPr>
          <w:bCs/>
          <w:sz w:val="22"/>
          <w:szCs w:val="22"/>
        </w:rPr>
        <w:t xml:space="preserve">uz __ </w:t>
      </w:r>
      <w:proofErr w:type="spellStart"/>
      <w:r w:rsidRPr="005D3F39">
        <w:rPr>
          <w:sz w:val="22"/>
          <w:szCs w:val="22"/>
        </w:rPr>
        <w:t>lap</w:t>
      </w:r>
      <w:proofErr w:type="spellEnd"/>
      <w:r w:rsidRPr="005D3F39">
        <w:rPr>
          <w:sz w:val="22"/>
          <w:szCs w:val="22"/>
        </w:rPr>
        <w:t>__;</w:t>
      </w:r>
    </w:p>
    <w:p w:rsidR="005D3F39" w:rsidRPr="005D3F39" w:rsidRDefault="005D3F39" w:rsidP="005D3F39">
      <w:pPr>
        <w:numPr>
          <w:ilvl w:val="2"/>
          <w:numId w:val="39"/>
        </w:numPr>
        <w:jc w:val="both"/>
        <w:rPr>
          <w:rFonts w:eastAsia="Calibri"/>
          <w:sz w:val="22"/>
          <w:szCs w:val="22"/>
        </w:rPr>
      </w:pPr>
      <w:r w:rsidRPr="005D3F39">
        <w:rPr>
          <w:sz w:val="22"/>
          <w:szCs w:val="22"/>
        </w:rPr>
        <w:t xml:space="preserve">2.pielikums – </w:t>
      </w:r>
      <w:r w:rsidRPr="005D3F39">
        <w:rPr>
          <w:rFonts w:eastAsia="Calibri"/>
          <w:sz w:val="22"/>
          <w:szCs w:val="22"/>
        </w:rPr>
        <w:t xml:space="preserve">Objektu saraksts </w:t>
      </w:r>
      <w:r w:rsidRPr="005D3F39">
        <w:rPr>
          <w:bCs/>
          <w:sz w:val="22"/>
          <w:szCs w:val="22"/>
        </w:rPr>
        <w:t xml:space="preserve">uz __ </w:t>
      </w:r>
      <w:proofErr w:type="spellStart"/>
      <w:r w:rsidRPr="005D3F39">
        <w:rPr>
          <w:sz w:val="22"/>
          <w:szCs w:val="22"/>
        </w:rPr>
        <w:t>lap</w:t>
      </w:r>
      <w:proofErr w:type="spellEnd"/>
      <w:r w:rsidRPr="005D3F39">
        <w:rPr>
          <w:sz w:val="22"/>
          <w:szCs w:val="22"/>
        </w:rPr>
        <w:t>__;</w:t>
      </w:r>
    </w:p>
    <w:p w:rsidR="005D3F39" w:rsidRPr="005D3F39" w:rsidRDefault="005D3F39" w:rsidP="005D3F39">
      <w:pPr>
        <w:numPr>
          <w:ilvl w:val="2"/>
          <w:numId w:val="39"/>
        </w:numPr>
        <w:jc w:val="both"/>
        <w:rPr>
          <w:rFonts w:eastAsia="Calibri"/>
          <w:sz w:val="22"/>
          <w:szCs w:val="22"/>
        </w:rPr>
      </w:pPr>
      <w:r w:rsidRPr="005D3F39">
        <w:rPr>
          <w:sz w:val="22"/>
          <w:szCs w:val="22"/>
        </w:rPr>
        <w:lastRenderedPageBreak/>
        <w:t xml:space="preserve">3.pielikums – Apdrošinātāja apdrošināšanas noteikumi </w:t>
      </w:r>
      <w:r w:rsidRPr="005D3F39">
        <w:rPr>
          <w:bCs/>
          <w:sz w:val="22"/>
          <w:szCs w:val="22"/>
        </w:rPr>
        <w:t xml:space="preserve">uz __ </w:t>
      </w:r>
      <w:proofErr w:type="spellStart"/>
      <w:r w:rsidRPr="005D3F39">
        <w:rPr>
          <w:sz w:val="22"/>
          <w:szCs w:val="22"/>
        </w:rPr>
        <w:t>lap</w:t>
      </w:r>
      <w:proofErr w:type="spellEnd"/>
      <w:r w:rsidRPr="005D3F39">
        <w:rPr>
          <w:sz w:val="22"/>
          <w:szCs w:val="22"/>
        </w:rPr>
        <w:t>__;</w:t>
      </w:r>
    </w:p>
    <w:p w:rsidR="005D3F39" w:rsidRPr="005D3F39" w:rsidRDefault="005D3F39" w:rsidP="005D3F39">
      <w:pPr>
        <w:numPr>
          <w:ilvl w:val="2"/>
          <w:numId w:val="39"/>
        </w:numPr>
        <w:jc w:val="both"/>
        <w:rPr>
          <w:rFonts w:eastAsia="Calibri"/>
          <w:sz w:val="22"/>
          <w:szCs w:val="22"/>
        </w:rPr>
      </w:pPr>
      <w:r w:rsidRPr="005D3F39">
        <w:rPr>
          <w:sz w:val="22"/>
          <w:szCs w:val="22"/>
        </w:rPr>
        <w:t>4.pielikums –</w:t>
      </w:r>
      <w:r w:rsidRPr="005D3F39">
        <w:rPr>
          <w:bCs/>
          <w:sz w:val="22"/>
          <w:szCs w:val="22"/>
        </w:rPr>
        <w:t xml:space="preserve"> Finansu piedāvājums uz __ </w:t>
      </w:r>
      <w:proofErr w:type="spellStart"/>
      <w:r w:rsidRPr="005D3F39">
        <w:rPr>
          <w:sz w:val="22"/>
          <w:szCs w:val="22"/>
        </w:rPr>
        <w:t>lap</w:t>
      </w:r>
      <w:proofErr w:type="spellEnd"/>
      <w:r w:rsidRPr="005D3F39">
        <w:rPr>
          <w:sz w:val="22"/>
          <w:szCs w:val="22"/>
        </w:rPr>
        <w:t>__.</w:t>
      </w:r>
    </w:p>
    <w:p w:rsidR="005D3F39" w:rsidRPr="005D3F39" w:rsidRDefault="005D3F39" w:rsidP="005D3F39">
      <w:pPr>
        <w:rPr>
          <w:b/>
          <w:sz w:val="22"/>
          <w:szCs w:val="22"/>
        </w:rPr>
      </w:pPr>
    </w:p>
    <w:p w:rsidR="005D3F39" w:rsidRPr="005D3F39" w:rsidRDefault="005D3F39" w:rsidP="005D3F39">
      <w:pPr>
        <w:numPr>
          <w:ilvl w:val="0"/>
          <w:numId w:val="39"/>
        </w:numPr>
        <w:spacing w:after="200" w:line="276" w:lineRule="auto"/>
        <w:jc w:val="center"/>
        <w:rPr>
          <w:b/>
          <w:sz w:val="22"/>
          <w:szCs w:val="22"/>
        </w:rPr>
      </w:pPr>
      <w:r w:rsidRPr="005D3F39">
        <w:rPr>
          <w:b/>
          <w:sz w:val="22"/>
          <w:szCs w:val="22"/>
        </w:rPr>
        <w:t>PUŠU REKVIZĪTI UN PARAKSTI</w:t>
      </w:r>
    </w:p>
    <w:tbl>
      <w:tblPr>
        <w:tblW w:w="8897" w:type="dxa"/>
        <w:tblLayout w:type="fixed"/>
        <w:tblLook w:val="01E0" w:firstRow="1" w:lastRow="1" w:firstColumn="1" w:lastColumn="1" w:noHBand="0" w:noVBand="0"/>
      </w:tblPr>
      <w:tblGrid>
        <w:gridCol w:w="4361"/>
        <w:gridCol w:w="4536"/>
      </w:tblGrid>
      <w:tr w:rsidR="005D3F39" w:rsidRPr="005D3F39" w:rsidTr="003E39E2">
        <w:tc>
          <w:tcPr>
            <w:tcW w:w="4361" w:type="dxa"/>
          </w:tcPr>
          <w:p w:rsidR="005D3F39" w:rsidRPr="005D3F39" w:rsidRDefault="005D3F39" w:rsidP="005D3F39">
            <w:pPr>
              <w:jc w:val="both"/>
              <w:rPr>
                <w:b/>
                <w:sz w:val="22"/>
                <w:szCs w:val="22"/>
              </w:rPr>
            </w:pPr>
            <w:r w:rsidRPr="005D3F39">
              <w:rPr>
                <w:b/>
                <w:sz w:val="22"/>
                <w:szCs w:val="22"/>
              </w:rPr>
              <w:t>Pasūtītājs:</w:t>
            </w:r>
          </w:p>
        </w:tc>
        <w:tc>
          <w:tcPr>
            <w:tcW w:w="4536" w:type="dxa"/>
          </w:tcPr>
          <w:p w:rsidR="005D3F39" w:rsidRPr="005D3F39" w:rsidRDefault="005D3F39" w:rsidP="005D3F39">
            <w:pPr>
              <w:jc w:val="both"/>
              <w:rPr>
                <w:b/>
                <w:sz w:val="22"/>
                <w:szCs w:val="22"/>
              </w:rPr>
            </w:pPr>
            <w:r w:rsidRPr="005D3F39">
              <w:rPr>
                <w:b/>
                <w:sz w:val="22"/>
                <w:szCs w:val="22"/>
              </w:rPr>
              <w:t>Apdrošinātājs:</w:t>
            </w:r>
          </w:p>
        </w:tc>
      </w:tr>
      <w:tr w:rsidR="005D3F39" w:rsidRPr="005D3F39" w:rsidTr="003E39E2">
        <w:tc>
          <w:tcPr>
            <w:tcW w:w="4361" w:type="dxa"/>
          </w:tcPr>
          <w:p w:rsidR="005D3F39" w:rsidRPr="005D3F39" w:rsidRDefault="005D3F39" w:rsidP="005D3F39">
            <w:pPr>
              <w:jc w:val="both"/>
              <w:rPr>
                <w:b/>
                <w:sz w:val="22"/>
                <w:szCs w:val="22"/>
              </w:rPr>
            </w:pPr>
            <w:r w:rsidRPr="005D3F39">
              <w:rPr>
                <w:b/>
                <w:sz w:val="22"/>
                <w:szCs w:val="22"/>
              </w:rPr>
              <w:t xml:space="preserve">VAS </w:t>
            </w:r>
            <w:r w:rsidRPr="005D3F39">
              <w:rPr>
                <w:rFonts w:eastAsia="Calibri"/>
                <w:b/>
                <w:sz w:val="22"/>
                <w:szCs w:val="22"/>
              </w:rPr>
              <w:t>“</w:t>
            </w:r>
            <w:r w:rsidRPr="005D3F39">
              <w:rPr>
                <w:b/>
                <w:sz w:val="22"/>
                <w:szCs w:val="22"/>
              </w:rPr>
              <w:t xml:space="preserve">Valsts nekustamie īpašumi” </w:t>
            </w:r>
          </w:p>
          <w:p w:rsidR="005D3F39" w:rsidRPr="005D3F39" w:rsidRDefault="005D3F39" w:rsidP="005D3F39">
            <w:pPr>
              <w:rPr>
                <w:sz w:val="22"/>
                <w:szCs w:val="22"/>
              </w:rPr>
            </w:pPr>
            <w:r w:rsidRPr="005D3F39">
              <w:rPr>
                <w:sz w:val="22"/>
                <w:szCs w:val="22"/>
              </w:rPr>
              <w:t>Vaļņu iela 28, Rīga, LV-1980</w:t>
            </w:r>
          </w:p>
          <w:p w:rsidR="005D3F39" w:rsidRPr="005D3F39" w:rsidRDefault="005D3F39" w:rsidP="005D3F39">
            <w:pPr>
              <w:rPr>
                <w:sz w:val="22"/>
                <w:szCs w:val="22"/>
              </w:rPr>
            </w:pPr>
            <w:r w:rsidRPr="005D3F39">
              <w:rPr>
                <w:sz w:val="22"/>
                <w:szCs w:val="22"/>
              </w:rPr>
              <w:t xml:space="preserve">Vienotais </w:t>
            </w:r>
            <w:proofErr w:type="spellStart"/>
            <w:r w:rsidRPr="005D3F39">
              <w:rPr>
                <w:sz w:val="22"/>
                <w:szCs w:val="22"/>
              </w:rPr>
              <w:t>reģ</w:t>
            </w:r>
            <w:proofErr w:type="spellEnd"/>
            <w:r w:rsidRPr="005D3F39">
              <w:rPr>
                <w:sz w:val="22"/>
                <w:szCs w:val="22"/>
              </w:rPr>
              <w:t>. Nr. 40003294758</w:t>
            </w:r>
          </w:p>
          <w:p w:rsidR="005D3F39" w:rsidRPr="005D3F39" w:rsidRDefault="005D3F39" w:rsidP="005D3F39">
            <w:pPr>
              <w:widowControl w:val="0"/>
              <w:overflowPunct w:val="0"/>
              <w:adjustRightInd w:val="0"/>
              <w:jc w:val="both"/>
              <w:rPr>
                <w:sz w:val="22"/>
                <w:szCs w:val="22"/>
              </w:rPr>
            </w:pPr>
            <w:proofErr w:type="spellStart"/>
            <w:r w:rsidRPr="005D3F39">
              <w:rPr>
                <w:sz w:val="22"/>
                <w:szCs w:val="22"/>
              </w:rPr>
              <w:t>Tālr</w:t>
            </w:r>
            <w:proofErr w:type="spellEnd"/>
            <w:r w:rsidRPr="005D3F39">
              <w:rPr>
                <w:sz w:val="22"/>
                <w:szCs w:val="22"/>
              </w:rPr>
              <w:t>: 80002000</w:t>
            </w:r>
          </w:p>
          <w:p w:rsidR="005D3F39" w:rsidRPr="005D3F39" w:rsidRDefault="005D3F39" w:rsidP="005D3F39">
            <w:pPr>
              <w:widowControl w:val="0"/>
              <w:rPr>
                <w:i/>
                <w:iCs/>
                <w:snapToGrid w:val="0"/>
                <w:sz w:val="22"/>
                <w:szCs w:val="22"/>
              </w:rPr>
            </w:pPr>
            <w:r w:rsidRPr="005D3F39">
              <w:rPr>
                <w:i/>
                <w:iCs/>
                <w:snapToGrid w:val="0"/>
                <w:sz w:val="22"/>
                <w:szCs w:val="22"/>
              </w:rPr>
              <w:t>Norēķinu rekvizīti:</w:t>
            </w:r>
          </w:p>
          <w:p w:rsidR="005D3F39" w:rsidRPr="005D3F39" w:rsidRDefault="005D3F39" w:rsidP="005D3F39">
            <w:pPr>
              <w:widowControl w:val="0"/>
              <w:rPr>
                <w:i/>
                <w:iCs/>
                <w:snapToGrid w:val="0"/>
                <w:sz w:val="22"/>
                <w:szCs w:val="22"/>
              </w:rPr>
            </w:pPr>
            <w:r w:rsidRPr="005D3F39">
              <w:rPr>
                <w:sz w:val="22"/>
                <w:szCs w:val="22"/>
              </w:rPr>
              <w:t>AS SEB banka</w:t>
            </w:r>
          </w:p>
          <w:p w:rsidR="005D3F39" w:rsidRPr="005D3F39" w:rsidRDefault="005D3F39" w:rsidP="005D3F39">
            <w:pPr>
              <w:rPr>
                <w:sz w:val="22"/>
                <w:szCs w:val="22"/>
              </w:rPr>
            </w:pPr>
            <w:r w:rsidRPr="005D3F39">
              <w:rPr>
                <w:sz w:val="22"/>
                <w:szCs w:val="22"/>
              </w:rPr>
              <w:t>Kods: UNLALV2X</w:t>
            </w:r>
          </w:p>
          <w:p w:rsidR="005D3F39" w:rsidRPr="005D3F39" w:rsidRDefault="005D3F39" w:rsidP="005D3F39">
            <w:pPr>
              <w:widowControl w:val="0"/>
              <w:overflowPunct w:val="0"/>
              <w:adjustRightInd w:val="0"/>
              <w:jc w:val="both"/>
              <w:rPr>
                <w:sz w:val="22"/>
                <w:szCs w:val="22"/>
              </w:rPr>
            </w:pPr>
            <w:r w:rsidRPr="005D3F39">
              <w:rPr>
                <w:sz w:val="22"/>
                <w:szCs w:val="22"/>
              </w:rPr>
              <w:t>Konta Nr.: LV22UNLA0002200609436</w:t>
            </w:r>
          </w:p>
        </w:tc>
        <w:tc>
          <w:tcPr>
            <w:tcW w:w="4536" w:type="dxa"/>
          </w:tcPr>
          <w:p w:rsidR="005D3F39" w:rsidRPr="005D3F39" w:rsidRDefault="005D3F39" w:rsidP="005D3F39">
            <w:pPr>
              <w:jc w:val="both"/>
              <w:rPr>
                <w:sz w:val="22"/>
                <w:szCs w:val="22"/>
              </w:rPr>
            </w:pPr>
          </w:p>
          <w:p w:rsidR="005D3F39" w:rsidRPr="005D3F39" w:rsidRDefault="005D3F39" w:rsidP="005D3F39">
            <w:pPr>
              <w:jc w:val="both"/>
              <w:rPr>
                <w:sz w:val="22"/>
                <w:szCs w:val="22"/>
              </w:rPr>
            </w:pPr>
          </w:p>
          <w:p w:rsidR="005D3F39" w:rsidRPr="005D3F39" w:rsidRDefault="005D3F39" w:rsidP="005D3F39">
            <w:pPr>
              <w:jc w:val="both"/>
              <w:rPr>
                <w:sz w:val="22"/>
                <w:szCs w:val="22"/>
              </w:rPr>
            </w:pPr>
            <w:r w:rsidRPr="005D3F39">
              <w:rPr>
                <w:sz w:val="22"/>
                <w:szCs w:val="22"/>
              </w:rPr>
              <w:t xml:space="preserve">  </w:t>
            </w:r>
          </w:p>
        </w:tc>
      </w:tr>
      <w:tr w:rsidR="005D3F39" w:rsidRPr="005D3F39" w:rsidTr="003E39E2">
        <w:tc>
          <w:tcPr>
            <w:tcW w:w="4361" w:type="dxa"/>
          </w:tcPr>
          <w:p w:rsidR="005D3F39" w:rsidRPr="005D3F39" w:rsidRDefault="005D3F39" w:rsidP="005D3F39">
            <w:pPr>
              <w:widowControl w:val="0"/>
              <w:overflowPunct w:val="0"/>
              <w:adjustRightInd w:val="0"/>
              <w:jc w:val="both"/>
              <w:rPr>
                <w:sz w:val="22"/>
                <w:szCs w:val="22"/>
              </w:rPr>
            </w:pPr>
          </w:p>
          <w:p w:rsidR="005D3F39" w:rsidRPr="005D3F39" w:rsidRDefault="005D3F39" w:rsidP="005D3F39">
            <w:pPr>
              <w:widowControl w:val="0"/>
              <w:overflowPunct w:val="0"/>
              <w:adjustRightInd w:val="0"/>
              <w:jc w:val="both"/>
              <w:rPr>
                <w:sz w:val="22"/>
                <w:szCs w:val="22"/>
              </w:rPr>
            </w:pPr>
            <w:r w:rsidRPr="005D3F39">
              <w:rPr>
                <w:sz w:val="22"/>
                <w:szCs w:val="22"/>
              </w:rPr>
              <w:t>__________________________________</w:t>
            </w:r>
          </w:p>
          <w:p w:rsidR="005D3F39" w:rsidRPr="005D3F39" w:rsidRDefault="005D3F39" w:rsidP="005D3F39">
            <w:pPr>
              <w:jc w:val="center"/>
              <w:rPr>
                <w:sz w:val="22"/>
                <w:szCs w:val="22"/>
              </w:rPr>
            </w:pPr>
          </w:p>
        </w:tc>
        <w:tc>
          <w:tcPr>
            <w:tcW w:w="4536" w:type="dxa"/>
          </w:tcPr>
          <w:p w:rsidR="005D3F39" w:rsidRPr="005D3F39" w:rsidRDefault="005D3F39" w:rsidP="005D3F39">
            <w:pPr>
              <w:widowControl w:val="0"/>
              <w:overflowPunct w:val="0"/>
              <w:adjustRightInd w:val="0"/>
              <w:jc w:val="both"/>
              <w:rPr>
                <w:sz w:val="22"/>
                <w:szCs w:val="22"/>
              </w:rPr>
            </w:pPr>
          </w:p>
          <w:p w:rsidR="005D3F39" w:rsidRPr="005D3F39" w:rsidRDefault="005D3F39" w:rsidP="005D3F39">
            <w:pPr>
              <w:widowControl w:val="0"/>
              <w:overflowPunct w:val="0"/>
              <w:adjustRightInd w:val="0"/>
              <w:jc w:val="both"/>
              <w:rPr>
                <w:sz w:val="22"/>
                <w:szCs w:val="22"/>
              </w:rPr>
            </w:pPr>
            <w:r w:rsidRPr="005D3F39">
              <w:rPr>
                <w:sz w:val="22"/>
                <w:szCs w:val="22"/>
              </w:rPr>
              <w:t>__________________________________</w:t>
            </w:r>
          </w:p>
          <w:p w:rsidR="005D3F39" w:rsidRPr="005D3F39" w:rsidRDefault="005D3F39" w:rsidP="005D3F39">
            <w:pPr>
              <w:jc w:val="both"/>
              <w:rPr>
                <w:sz w:val="22"/>
                <w:szCs w:val="22"/>
              </w:rPr>
            </w:pPr>
          </w:p>
        </w:tc>
      </w:tr>
      <w:bookmarkEnd w:id="42"/>
    </w:tbl>
    <w:p w:rsidR="005D3F39" w:rsidRPr="005D3F39" w:rsidRDefault="005D3F39" w:rsidP="005D3F39">
      <w:pPr>
        <w:jc w:val="both"/>
        <w:rPr>
          <w:sz w:val="22"/>
          <w:szCs w:val="22"/>
        </w:rPr>
      </w:pPr>
    </w:p>
    <w:p w:rsidR="005D3F39" w:rsidRPr="005D3F39" w:rsidRDefault="005D3F39" w:rsidP="005D3F39">
      <w:pPr>
        <w:spacing w:after="200" w:line="276" w:lineRule="auto"/>
        <w:rPr>
          <w:rFonts w:asciiTheme="minorHAnsi" w:eastAsiaTheme="minorHAnsi" w:hAnsiTheme="minorHAnsi" w:cstheme="minorBidi"/>
          <w:sz w:val="22"/>
          <w:szCs w:val="22"/>
        </w:rPr>
      </w:pPr>
    </w:p>
    <w:p w:rsidR="008017BC" w:rsidRDefault="008017BC" w:rsidP="005D3F39">
      <w:pPr>
        <w:jc w:val="both"/>
        <w:rPr>
          <w:b/>
        </w:rPr>
      </w:pPr>
    </w:p>
    <w:p w:rsidR="005D3F39" w:rsidRDefault="005D3F39" w:rsidP="007463DC">
      <w:pPr>
        <w:jc w:val="right"/>
        <w:rPr>
          <w:b/>
        </w:rPr>
      </w:pPr>
    </w:p>
    <w:p w:rsidR="005D3F39" w:rsidRDefault="005D3F39" w:rsidP="007463DC">
      <w:pPr>
        <w:jc w:val="right"/>
        <w:rPr>
          <w:b/>
        </w:rPr>
      </w:pPr>
    </w:p>
    <w:p w:rsidR="005D3F39" w:rsidRDefault="005D3F39" w:rsidP="007463DC">
      <w:pPr>
        <w:jc w:val="right"/>
        <w:rPr>
          <w:b/>
        </w:rPr>
      </w:pPr>
    </w:p>
    <w:p w:rsidR="008017BC" w:rsidRDefault="008017BC" w:rsidP="007463DC">
      <w:pPr>
        <w:jc w:val="right"/>
        <w:rPr>
          <w:b/>
        </w:rPr>
      </w:pPr>
    </w:p>
    <w:p w:rsidR="008017BC" w:rsidRDefault="008017BC" w:rsidP="007463DC">
      <w:pPr>
        <w:jc w:val="right"/>
        <w:rPr>
          <w:b/>
        </w:rPr>
      </w:pPr>
    </w:p>
    <w:p w:rsidR="008017BC" w:rsidRDefault="008017BC" w:rsidP="007463DC">
      <w:pPr>
        <w:jc w:val="right"/>
        <w:rPr>
          <w:b/>
        </w:rPr>
      </w:pPr>
    </w:p>
    <w:sectPr w:rsidR="008017BC" w:rsidSect="0082385A">
      <w:foot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F5" w:rsidRDefault="00084DF5" w:rsidP="00C111BC">
      <w:r>
        <w:separator/>
      </w:r>
    </w:p>
  </w:endnote>
  <w:endnote w:type="continuationSeparator" w:id="0">
    <w:p w:rsidR="00084DF5" w:rsidRDefault="00084DF5" w:rsidP="00C1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F5" w:rsidRDefault="00084DF5" w:rsidP="00C111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DF5" w:rsidRDefault="00084DF5" w:rsidP="00C111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F5" w:rsidRPr="00DD5BCF" w:rsidRDefault="00084DF5" w:rsidP="00C111BC">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21</w:t>
    </w:r>
    <w:r w:rsidRPr="00DD5BCF">
      <w:rPr>
        <w:rStyle w:val="PageNumber"/>
      </w:rPr>
      <w:fldChar w:fldCharType="end"/>
    </w:r>
  </w:p>
  <w:p w:rsidR="00084DF5" w:rsidRPr="00DD5BCF" w:rsidRDefault="00084DF5" w:rsidP="00C111B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F5" w:rsidRPr="000602DE" w:rsidRDefault="00084DF5" w:rsidP="00C111BC">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9B5BAB">
      <w:rPr>
        <w:rStyle w:val="PageNumber"/>
        <w:noProof/>
        <w:color w:val="000000"/>
      </w:rPr>
      <w:t>13</w:t>
    </w:r>
    <w:r w:rsidRPr="000602DE">
      <w:rPr>
        <w:rStyle w:val="PageNumber"/>
        <w:color w:val="000000"/>
      </w:rPr>
      <w:fldChar w:fldCharType="end"/>
    </w:r>
  </w:p>
  <w:p w:rsidR="00084DF5" w:rsidRDefault="00084DF5" w:rsidP="00C111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F5" w:rsidRDefault="00084DF5" w:rsidP="00C111BC">
      <w:r>
        <w:separator/>
      </w:r>
    </w:p>
  </w:footnote>
  <w:footnote w:type="continuationSeparator" w:id="0">
    <w:p w:rsidR="00084DF5" w:rsidRDefault="00084DF5" w:rsidP="00C11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1857FB0"/>
    <w:multiLevelType w:val="multilevel"/>
    <w:tmpl w:val="AE4870EE"/>
    <w:lvl w:ilvl="0">
      <w:start w:val="5"/>
      <w:numFmt w:val="decimal"/>
      <w:lvlText w:val="%1."/>
      <w:lvlJc w:val="left"/>
      <w:pPr>
        <w:ind w:left="360" w:hanging="360"/>
      </w:pPr>
      <w:rPr>
        <w:rFonts w:hint="default"/>
        <w:b/>
      </w:rPr>
    </w:lvl>
    <w:lvl w:ilvl="1">
      <w:start w:val="1"/>
      <w:numFmt w:val="decimal"/>
      <w:lvlText w:val="%1.%2."/>
      <w:lvlJc w:val="left"/>
      <w:pPr>
        <w:ind w:left="2629" w:hanging="360"/>
      </w:pPr>
      <w:rPr>
        <w:rFonts w:ascii="Times New Roman" w:hAnsi="Times New Roman" w:cs="Times New Roman" w:hint="default"/>
        <w:b w:val="0"/>
        <w:sz w:val="24"/>
        <w:szCs w:val="24"/>
        <w:vertAlign w:val="baseline"/>
      </w:rPr>
    </w:lvl>
    <w:lvl w:ilvl="2">
      <w:start w:val="1"/>
      <w:numFmt w:val="bullet"/>
      <w:lvlText w:val=""/>
      <w:lvlJc w:val="left"/>
      <w:pPr>
        <w:ind w:left="720" w:hanging="720"/>
      </w:pPr>
      <w:rPr>
        <w:rFonts w:ascii="Symbol" w:hAnsi="Symbol"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9441D0"/>
    <w:multiLevelType w:val="multilevel"/>
    <w:tmpl w:val="291C732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2C45841"/>
    <w:multiLevelType w:val="hybridMultilevel"/>
    <w:tmpl w:val="15B87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3A507B0"/>
    <w:multiLevelType w:val="multilevel"/>
    <w:tmpl w:val="E8A81F3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val="0"/>
        <w:i w:val="0"/>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430BB0"/>
    <w:multiLevelType w:val="hybridMultilevel"/>
    <w:tmpl w:val="1E2E3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7EF1987"/>
    <w:multiLevelType w:val="hybridMultilevel"/>
    <w:tmpl w:val="D05CF5F4"/>
    <w:lvl w:ilvl="0" w:tplc="498C05FE">
      <w:start w:val="1"/>
      <w:numFmt w:val="decimal"/>
      <w:lvlText w:val="%1."/>
      <w:lvlJc w:val="left"/>
      <w:pPr>
        <w:ind w:left="502" w:hanging="360"/>
      </w:pPr>
      <w:rPr>
        <w:rFonts w:ascii="Times New Roman" w:eastAsia="Times New Roman" w:hAnsi="Times New Roman" w:cs="Times New Roman"/>
        <w:b/>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nsid w:val="0AD23C47"/>
    <w:multiLevelType w:val="multilevel"/>
    <w:tmpl w:val="6F68603C"/>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D727D6E"/>
    <w:multiLevelType w:val="hybridMultilevel"/>
    <w:tmpl w:val="47389994"/>
    <w:lvl w:ilvl="0" w:tplc="0D609AD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0">
    <w:nsid w:val="17653B59"/>
    <w:multiLevelType w:val="multilevel"/>
    <w:tmpl w:val="F350C7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AA6444"/>
    <w:multiLevelType w:val="multilevel"/>
    <w:tmpl w:val="B19062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986563"/>
    <w:multiLevelType w:val="hybridMultilevel"/>
    <w:tmpl w:val="D05CF5F4"/>
    <w:lvl w:ilvl="0" w:tplc="498C05FE">
      <w:start w:val="1"/>
      <w:numFmt w:val="decimal"/>
      <w:lvlText w:val="%1."/>
      <w:lvlJc w:val="left"/>
      <w:pPr>
        <w:ind w:left="502" w:hanging="360"/>
      </w:pPr>
      <w:rPr>
        <w:rFonts w:ascii="Times New Roman" w:eastAsia="Times New Roman" w:hAnsi="Times New Roman" w:cs="Times New Roman"/>
        <w:b/>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AE6B6F"/>
    <w:multiLevelType w:val="hybridMultilevel"/>
    <w:tmpl w:val="A9ACA6A8"/>
    <w:lvl w:ilvl="0" w:tplc="DF72CFD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65219"/>
    <w:multiLevelType w:val="multilevel"/>
    <w:tmpl w:val="8BFCAE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7">
    <w:nsid w:val="2D2B7530"/>
    <w:multiLevelType w:val="multilevel"/>
    <w:tmpl w:val="9974888A"/>
    <w:lvl w:ilvl="0">
      <w:start w:val="5"/>
      <w:numFmt w:val="decimal"/>
      <w:lvlText w:val="%1."/>
      <w:lvlJc w:val="left"/>
      <w:pPr>
        <w:ind w:left="360" w:hanging="360"/>
      </w:pPr>
      <w:rPr>
        <w:rFonts w:hint="default"/>
        <w:b/>
      </w:rPr>
    </w:lvl>
    <w:lvl w:ilvl="1">
      <w:start w:val="1"/>
      <w:numFmt w:val="decimal"/>
      <w:lvlText w:val="%1.%2."/>
      <w:lvlJc w:val="left"/>
      <w:pPr>
        <w:ind w:left="2629" w:hanging="360"/>
      </w:pPr>
      <w:rPr>
        <w:rFonts w:ascii="Times New Roman" w:hAnsi="Times New Roman" w:cs="Times New Roman" w:hint="default"/>
        <w:b w:val="0"/>
        <w:sz w:val="24"/>
        <w:szCs w:val="24"/>
        <w:vertAlign w:val="baseline"/>
      </w:rPr>
    </w:lvl>
    <w:lvl w:ilvl="2">
      <w:start w:val="1"/>
      <w:numFmt w:val="decimal"/>
      <w:lvlText w:val="%1.%2.%3."/>
      <w:lvlJc w:val="left"/>
      <w:pPr>
        <w:ind w:left="720"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nsid w:val="3A3554EB"/>
    <w:multiLevelType w:val="hybridMultilevel"/>
    <w:tmpl w:val="98C06EDA"/>
    <w:lvl w:ilvl="0" w:tplc="04260011">
      <w:start w:val="1"/>
      <w:numFmt w:val="decimal"/>
      <w:lvlText w:val="%1)"/>
      <w:lvlJc w:val="left"/>
      <w:pPr>
        <w:tabs>
          <w:tab w:val="num" w:pos="405"/>
        </w:tabs>
        <w:ind w:left="405" w:hanging="360"/>
      </w:pPr>
      <w:rPr>
        <w:rFonts w:hint="default"/>
        <w:color w:val="auto"/>
      </w:rPr>
    </w:lvl>
    <w:lvl w:ilvl="1" w:tplc="04260019" w:tentative="1">
      <w:start w:val="1"/>
      <w:numFmt w:val="bullet"/>
      <w:lvlText w:val="o"/>
      <w:lvlJc w:val="left"/>
      <w:pPr>
        <w:tabs>
          <w:tab w:val="num" w:pos="1125"/>
        </w:tabs>
        <w:ind w:left="1125" w:hanging="360"/>
      </w:pPr>
      <w:rPr>
        <w:rFonts w:ascii="Cambria" w:hAnsi="Cambria" w:cs="Cambria" w:hint="default"/>
      </w:rPr>
    </w:lvl>
    <w:lvl w:ilvl="2" w:tplc="0426001B" w:tentative="1">
      <w:start w:val="1"/>
      <w:numFmt w:val="bullet"/>
      <w:lvlText w:val=""/>
      <w:lvlJc w:val="left"/>
      <w:pPr>
        <w:tabs>
          <w:tab w:val="num" w:pos="1845"/>
        </w:tabs>
        <w:ind w:left="1845" w:hanging="360"/>
      </w:pPr>
      <w:rPr>
        <w:rFonts w:ascii="Cambria" w:hAnsi="Cambria" w:hint="default"/>
      </w:rPr>
    </w:lvl>
    <w:lvl w:ilvl="3" w:tplc="0426000F" w:tentative="1">
      <w:start w:val="1"/>
      <w:numFmt w:val="bullet"/>
      <w:lvlText w:val=""/>
      <w:lvlJc w:val="left"/>
      <w:pPr>
        <w:tabs>
          <w:tab w:val="num" w:pos="2565"/>
        </w:tabs>
        <w:ind w:left="2565" w:hanging="360"/>
      </w:pPr>
      <w:rPr>
        <w:rFonts w:ascii="Verdana" w:hAnsi="Verdana" w:hint="default"/>
      </w:rPr>
    </w:lvl>
    <w:lvl w:ilvl="4" w:tplc="04260019" w:tentative="1">
      <w:start w:val="1"/>
      <w:numFmt w:val="bullet"/>
      <w:lvlText w:val="o"/>
      <w:lvlJc w:val="left"/>
      <w:pPr>
        <w:tabs>
          <w:tab w:val="num" w:pos="3285"/>
        </w:tabs>
        <w:ind w:left="3285" w:hanging="360"/>
      </w:pPr>
      <w:rPr>
        <w:rFonts w:ascii="Cambria" w:hAnsi="Cambria" w:cs="Cambria" w:hint="default"/>
      </w:rPr>
    </w:lvl>
    <w:lvl w:ilvl="5" w:tplc="0426001B" w:tentative="1">
      <w:start w:val="1"/>
      <w:numFmt w:val="bullet"/>
      <w:lvlText w:val=""/>
      <w:lvlJc w:val="left"/>
      <w:pPr>
        <w:tabs>
          <w:tab w:val="num" w:pos="4005"/>
        </w:tabs>
        <w:ind w:left="4005" w:hanging="360"/>
      </w:pPr>
      <w:rPr>
        <w:rFonts w:ascii="Cambria" w:hAnsi="Cambria" w:hint="default"/>
      </w:rPr>
    </w:lvl>
    <w:lvl w:ilvl="6" w:tplc="0426000F" w:tentative="1">
      <w:start w:val="1"/>
      <w:numFmt w:val="bullet"/>
      <w:lvlText w:val=""/>
      <w:lvlJc w:val="left"/>
      <w:pPr>
        <w:tabs>
          <w:tab w:val="num" w:pos="4725"/>
        </w:tabs>
        <w:ind w:left="4725" w:hanging="360"/>
      </w:pPr>
      <w:rPr>
        <w:rFonts w:ascii="Verdana" w:hAnsi="Verdana" w:hint="default"/>
      </w:rPr>
    </w:lvl>
    <w:lvl w:ilvl="7" w:tplc="04260019" w:tentative="1">
      <w:start w:val="1"/>
      <w:numFmt w:val="bullet"/>
      <w:lvlText w:val="o"/>
      <w:lvlJc w:val="left"/>
      <w:pPr>
        <w:tabs>
          <w:tab w:val="num" w:pos="5445"/>
        </w:tabs>
        <w:ind w:left="5445" w:hanging="360"/>
      </w:pPr>
      <w:rPr>
        <w:rFonts w:ascii="Cambria" w:hAnsi="Cambria" w:cs="Cambria" w:hint="default"/>
      </w:rPr>
    </w:lvl>
    <w:lvl w:ilvl="8" w:tplc="0426001B" w:tentative="1">
      <w:start w:val="1"/>
      <w:numFmt w:val="bullet"/>
      <w:lvlText w:val=""/>
      <w:lvlJc w:val="left"/>
      <w:pPr>
        <w:tabs>
          <w:tab w:val="num" w:pos="6165"/>
        </w:tabs>
        <w:ind w:left="6165" w:hanging="360"/>
      </w:pPr>
      <w:rPr>
        <w:rFonts w:ascii="Cambria" w:hAnsi="Cambria" w:hint="default"/>
      </w:rPr>
    </w:lvl>
  </w:abstractNum>
  <w:abstractNum w:abstractNumId="20">
    <w:nsid w:val="3C9143E8"/>
    <w:multiLevelType w:val="multilevel"/>
    <w:tmpl w:val="952C332C"/>
    <w:lvl w:ilvl="0">
      <w:start w:val="12"/>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b w:val="0"/>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1">
    <w:nsid w:val="400A090C"/>
    <w:multiLevelType w:val="multilevel"/>
    <w:tmpl w:val="792280A2"/>
    <w:lvl w:ilvl="0">
      <w:start w:val="11"/>
      <w:numFmt w:val="decimal"/>
      <w:lvlText w:val="%1"/>
      <w:lvlJc w:val="left"/>
      <w:pPr>
        <w:ind w:left="960" w:hanging="960"/>
      </w:pPr>
      <w:rPr>
        <w:rFonts w:hint="default"/>
      </w:rPr>
    </w:lvl>
    <w:lvl w:ilvl="1">
      <w:start w:val="1"/>
      <w:numFmt w:val="decimal"/>
      <w:lvlText w:val="%1.%2"/>
      <w:lvlJc w:val="left"/>
      <w:pPr>
        <w:ind w:left="1175" w:hanging="960"/>
      </w:pPr>
      <w:rPr>
        <w:rFonts w:hint="default"/>
      </w:rPr>
    </w:lvl>
    <w:lvl w:ilvl="2">
      <w:start w:val="1"/>
      <w:numFmt w:val="decimal"/>
      <w:lvlText w:val="%1.%2.%3"/>
      <w:lvlJc w:val="left"/>
      <w:pPr>
        <w:ind w:left="1390" w:hanging="960"/>
      </w:pPr>
      <w:rPr>
        <w:rFonts w:hint="default"/>
      </w:rPr>
    </w:lvl>
    <w:lvl w:ilvl="3">
      <w:start w:val="1"/>
      <w:numFmt w:val="decimal"/>
      <w:lvlText w:val="%1.%2.%3.%4"/>
      <w:lvlJc w:val="left"/>
      <w:pPr>
        <w:ind w:left="1605" w:hanging="96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2">
    <w:nsid w:val="43171526"/>
    <w:multiLevelType w:val="multilevel"/>
    <w:tmpl w:val="DFCE91F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3D5075D"/>
    <w:multiLevelType w:val="multilevel"/>
    <w:tmpl w:val="0426001F"/>
    <w:numStyleLink w:val="111111"/>
  </w:abstractNum>
  <w:abstractNum w:abstractNumId="24">
    <w:nsid w:val="464D431D"/>
    <w:multiLevelType w:val="hybridMultilevel"/>
    <w:tmpl w:val="03923634"/>
    <w:lvl w:ilvl="0" w:tplc="DDA0F2B0">
      <w:numFmt w:val="bullet"/>
      <w:lvlText w:val="-"/>
      <w:lvlJc w:val="left"/>
      <w:pPr>
        <w:ind w:left="405" w:hanging="360"/>
      </w:pPr>
      <w:rPr>
        <w:rFonts w:ascii="Calibri" w:eastAsia="Calibri" w:hAnsi="Calibri"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5">
    <w:nsid w:val="48837DF4"/>
    <w:multiLevelType w:val="multilevel"/>
    <w:tmpl w:val="66E032C8"/>
    <w:lvl w:ilvl="0">
      <w:start w:val="1"/>
      <w:numFmt w:val="decimal"/>
      <w:lvlText w:val="%1."/>
      <w:lvlJc w:val="left"/>
      <w:pPr>
        <w:tabs>
          <w:tab w:val="num" w:pos="7950"/>
        </w:tabs>
        <w:ind w:left="7950" w:hanging="720"/>
      </w:pPr>
      <w:rPr>
        <w:rFonts w:hint="default"/>
        <w:sz w:val="28"/>
        <w:szCs w:val="28"/>
      </w:rPr>
    </w:lvl>
    <w:lvl w:ilvl="1">
      <w:start w:val="4"/>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340879"/>
    <w:multiLevelType w:val="multilevel"/>
    <w:tmpl w:val="406833D8"/>
    <w:lvl w:ilvl="0">
      <w:start w:val="1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DA91F55"/>
    <w:multiLevelType w:val="multilevel"/>
    <w:tmpl w:val="2C24A77A"/>
    <w:lvl w:ilvl="0">
      <w:start w:val="1"/>
      <w:numFmt w:val="decimal"/>
      <w:lvlText w:val="%1."/>
      <w:lvlJc w:val="left"/>
      <w:pPr>
        <w:ind w:left="540" w:hanging="540"/>
      </w:pPr>
      <w:rPr>
        <w:rFonts w:eastAsia="Calibri" w:hint="default"/>
        <w:sz w:val="24"/>
      </w:rPr>
    </w:lvl>
    <w:lvl w:ilvl="1">
      <w:start w:val="7"/>
      <w:numFmt w:val="decimal"/>
      <w:lvlText w:val="%1.%2."/>
      <w:lvlJc w:val="left"/>
      <w:pPr>
        <w:ind w:left="720" w:hanging="540"/>
      </w:pPr>
      <w:rPr>
        <w:rFonts w:eastAsia="Calibri" w:hint="default"/>
        <w:b w:val="0"/>
        <w:sz w:val="24"/>
      </w:rPr>
    </w:lvl>
    <w:lvl w:ilvl="2">
      <w:start w:val="1"/>
      <w:numFmt w:val="decimal"/>
      <w:lvlText w:val="%1.%2.%3."/>
      <w:lvlJc w:val="left"/>
      <w:pPr>
        <w:ind w:left="1288" w:hanging="720"/>
      </w:pPr>
      <w:rPr>
        <w:rFonts w:eastAsia="Calibri" w:hint="default"/>
        <w:b w:val="0"/>
        <w:sz w:val="24"/>
      </w:rPr>
    </w:lvl>
    <w:lvl w:ilvl="3">
      <w:start w:val="1"/>
      <w:numFmt w:val="decimal"/>
      <w:lvlText w:val="%1.%2.%3.%4."/>
      <w:lvlJc w:val="left"/>
      <w:pPr>
        <w:ind w:left="1260" w:hanging="720"/>
      </w:pPr>
      <w:rPr>
        <w:rFonts w:eastAsia="Calibri" w:hint="default"/>
        <w:sz w:val="24"/>
      </w:rPr>
    </w:lvl>
    <w:lvl w:ilvl="4">
      <w:start w:val="1"/>
      <w:numFmt w:val="decimal"/>
      <w:lvlText w:val="%1.%2.%3.%4.%5."/>
      <w:lvlJc w:val="left"/>
      <w:pPr>
        <w:ind w:left="1800" w:hanging="1080"/>
      </w:pPr>
      <w:rPr>
        <w:rFonts w:eastAsia="Calibri" w:hint="default"/>
        <w:sz w:val="24"/>
      </w:rPr>
    </w:lvl>
    <w:lvl w:ilvl="5">
      <w:start w:val="1"/>
      <w:numFmt w:val="decimal"/>
      <w:lvlText w:val="%1.%2.%3.%4.%5.%6."/>
      <w:lvlJc w:val="left"/>
      <w:pPr>
        <w:ind w:left="1980" w:hanging="1080"/>
      </w:pPr>
      <w:rPr>
        <w:rFonts w:eastAsia="Calibri" w:hint="default"/>
        <w:sz w:val="24"/>
      </w:rPr>
    </w:lvl>
    <w:lvl w:ilvl="6">
      <w:start w:val="1"/>
      <w:numFmt w:val="decimal"/>
      <w:lvlText w:val="%1.%2.%3.%4.%5.%6.%7."/>
      <w:lvlJc w:val="left"/>
      <w:pPr>
        <w:ind w:left="2520" w:hanging="1440"/>
      </w:pPr>
      <w:rPr>
        <w:rFonts w:eastAsia="Calibri" w:hint="default"/>
        <w:sz w:val="24"/>
      </w:rPr>
    </w:lvl>
    <w:lvl w:ilvl="7">
      <w:start w:val="1"/>
      <w:numFmt w:val="decimal"/>
      <w:lvlText w:val="%1.%2.%3.%4.%5.%6.%7.%8."/>
      <w:lvlJc w:val="left"/>
      <w:pPr>
        <w:ind w:left="2700" w:hanging="1440"/>
      </w:pPr>
      <w:rPr>
        <w:rFonts w:eastAsia="Calibri" w:hint="default"/>
        <w:sz w:val="24"/>
      </w:rPr>
    </w:lvl>
    <w:lvl w:ilvl="8">
      <w:start w:val="1"/>
      <w:numFmt w:val="decimal"/>
      <w:lvlText w:val="%1.%2.%3.%4.%5.%6.%7.%8.%9."/>
      <w:lvlJc w:val="left"/>
      <w:pPr>
        <w:ind w:left="3240" w:hanging="1800"/>
      </w:pPr>
      <w:rPr>
        <w:rFonts w:eastAsia="Calibri" w:hint="default"/>
        <w:sz w:val="24"/>
      </w:rPr>
    </w:lvl>
  </w:abstractNum>
  <w:abstractNum w:abstractNumId="29">
    <w:nsid w:val="50D53B89"/>
    <w:multiLevelType w:val="multilevel"/>
    <w:tmpl w:val="63AE88A2"/>
    <w:lvl w:ilvl="0">
      <w:start w:val="7"/>
      <w:numFmt w:val="decimal"/>
      <w:lvlText w:val="%1."/>
      <w:lvlJc w:val="left"/>
      <w:pPr>
        <w:ind w:left="540" w:hanging="540"/>
      </w:pPr>
      <w:rPr>
        <w:rFonts w:hint="default"/>
        <w:b w:val="0"/>
      </w:rPr>
    </w:lvl>
    <w:lvl w:ilvl="1">
      <w:start w:val="6"/>
      <w:numFmt w:val="decimal"/>
      <w:lvlText w:val="%1.%2."/>
      <w:lvlJc w:val="left"/>
      <w:pPr>
        <w:ind w:left="1080" w:hanging="54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nsid w:val="587C5684"/>
    <w:multiLevelType w:val="multilevel"/>
    <w:tmpl w:val="8228A1D4"/>
    <w:lvl w:ilvl="0">
      <w:start w:val="10"/>
      <w:numFmt w:val="decimal"/>
      <w:lvlText w:val="%1."/>
      <w:lvlJc w:val="left"/>
      <w:pPr>
        <w:ind w:left="600" w:hanging="600"/>
      </w:pPr>
      <w:rPr>
        <w:rFonts w:hint="default"/>
      </w:rPr>
    </w:lvl>
    <w:lvl w:ilvl="1">
      <w:start w:val="1"/>
      <w:numFmt w:val="decimal"/>
      <w:lvlText w:val="%1.%2."/>
      <w:lvlJc w:val="left"/>
      <w:pPr>
        <w:ind w:left="1123" w:hanging="600"/>
      </w:pPr>
      <w:rPr>
        <w:rFonts w:hint="default"/>
      </w:rPr>
    </w:lvl>
    <w:lvl w:ilvl="2">
      <w:start w:val="1"/>
      <w:numFmt w:val="decimal"/>
      <w:lvlText w:val="%1.%2.%3."/>
      <w:lvlJc w:val="left"/>
      <w:pPr>
        <w:ind w:left="1766" w:hanging="720"/>
      </w:pPr>
      <w:rPr>
        <w:rFonts w:hint="default"/>
      </w:rPr>
    </w:lvl>
    <w:lvl w:ilvl="3">
      <w:start w:val="1"/>
      <w:numFmt w:val="decimal"/>
      <w:lvlText w:val="%1.%2.%3.%4."/>
      <w:lvlJc w:val="left"/>
      <w:pPr>
        <w:ind w:left="2289" w:hanging="72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31">
    <w:nsid w:val="5B9F1AFE"/>
    <w:multiLevelType w:val="hybridMultilevel"/>
    <w:tmpl w:val="97181A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EC0366D"/>
    <w:multiLevelType w:val="multilevel"/>
    <w:tmpl w:val="87F691C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34">
    <w:nsid w:val="61040FD7"/>
    <w:multiLevelType w:val="multilevel"/>
    <w:tmpl w:val="732E2B8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3F6545"/>
    <w:multiLevelType w:val="multilevel"/>
    <w:tmpl w:val="9D900EDA"/>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3451A9E"/>
    <w:multiLevelType w:val="multilevel"/>
    <w:tmpl w:val="5CE2DC26"/>
    <w:lvl w:ilvl="0">
      <w:start w:val="1"/>
      <w:numFmt w:val="decimal"/>
      <w:pStyle w:val="ListBullet2"/>
      <w:lvlText w:val="%1."/>
      <w:lvlJc w:val="left"/>
      <w:pPr>
        <w:tabs>
          <w:tab w:val="num" w:pos="720"/>
        </w:tabs>
        <w:ind w:left="720" w:hanging="720"/>
      </w:pPr>
      <w:rPr>
        <w:rFonts w:ascii="Times New Roman" w:hAnsi="Times New Roman" w:cs="Times New Roman"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3960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697F83"/>
    <w:multiLevelType w:val="multilevel"/>
    <w:tmpl w:val="BE429C96"/>
    <w:lvl w:ilvl="0">
      <w:start w:val="5"/>
      <w:numFmt w:val="decimal"/>
      <w:lvlText w:val="%1."/>
      <w:lvlJc w:val="left"/>
      <w:pPr>
        <w:ind w:left="360" w:hanging="360"/>
      </w:pPr>
      <w:rPr>
        <w:rFonts w:hint="default"/>
        <w:b/>
      </w:rPr>
    </w:lvl>
    <w:lvl w:ilvl="1">
      <w:start w:val="1"/>
      <w:numFmt w:val="decimal"/>
      <w:pStyle w:val="Index1"/>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63D59B2"/>
    <w:multiLevelType w:val="multilevel"/>
    <w:tmpl w:val="A4F493C6"/>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FF46CF"/>
    <w:multiLevelType w:val="multilevel"/>
    <w:tmpl w:val="91F8841E"/>
    <w:lvl w:ilvl="0">
      <w:start w:val="1"/>
      <w:numFmt w:val="decimal"/>
      <w:lvlText w:val="%1."/>
      <w:lvlJc w:val="left"/>
      <w:pPr>
        <w:tabs>
          <w:tab w:val="num" w:pos="7950"/>
        </w:tabs>
        <w:ind w:left="7950" w:hanging="720"/>
      </w:pPr>
      <w:rPr>
        <w:rFonts w:hint="default"/>
        <w:sz w:val="28"/>
        <w:szCs w:val="28"/>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D94881"/>
    <w:multiLevelType w:val="multilevel"/>
    <w:tmpl w:val="C0D8D466"/>
    <w:lvl w:ilvl="0">
      <w:start w:val="1"/>
      <w:numFmt w:val="decimal"/>
      <w:lvlText w:val="%1."/>
      <w:lvlJc w:val="left"/>
      <w:pPr>
        <w:tabs>
          <w:tab w:val="num" w:pos="7950"/>
        </w:tabs>
        <w:ind w:left="7950" w:hanging="720"/>
      </w:pPr>
      <w:rPr>
        <w:rFonts w:hint="default"/>
        <w:sz w:val="28"/>
        <w:szCs w:val="28"/>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A41777"/>
    <w:multiLevelType w:val="multilevel"/>
    <w:tmpl w:val="42AC4ED6"/>
    <w:lvl w:ilvl="0">
      <w:start w:val="1"/>
      <w:numFmt w:val="decimal"/>
      <w:lvlText w:val="%1."/>
      <w:lvlJc w:val="left"/>
      <w:pPr>
        <w:tabs>
          <w:tab w:val="num" w:pos="7950"/>
        </w:tabs>
        <w:ind w:left="7950" w:hanging="720"/>
      </w:pPr>
      <w:rPr>
        <w:rFonts w:hint="default"/>
        <w:sz w:val="28"/>
        <w:szCs w:val="28"/>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18"/>
  </w:num>
  <w:num w:numId="3">
    <w:abstractNumId w:val="16"/>
  </w:num>
  <w:num w:numId="4">
    <w:abstractNumId w:val="13"/>
  </w:num>
  <w:num w:numId="5">
    <w:abstractNumId w:val="23"/>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33"/>
  </w:num>
  <w:num w:numId="7">
    <w:abstractNumId w:val="9"/>
  </w:num>
  <w:num w:numId="8">
    <w:abstractNumId w:val="7"/>
  </w:num>
  <w:num w:numId="9">
    <w:abstractNumId w:val="27"/>
  </w:num>
  <w:num w:numId="10">
    <w:abstractNumId w:val="1"/>
  </w:num>
  <w:num w:numId="11">
    <w:abstractNumId w:val="12"/>
  </w:num>
  <w:num w:numId="12">
    <w:abstractNumId w:val="39"/>
  </w:num>
  <w:num w:numId="13">
    <w:abstractNumId w:val="15"/>
  </w:num>
  <w:num w:numId="14">
    <w:abstractNumId w:val="32"/>
  </w:num>
  <w:num w:numId="15">
    <w:abstractNumId w:val="11"/>
  </w:num>
  <w:num w:numId="16">
    <w:abstractNumId w:val="6"/>
  </w:num>
  <w:num w:numId="17">
    <w:abstractNumId w:val="30"/>
  </w:num>
  <w:num w:numId="18">
    <w:abstractNumId w:val="35"/>
  </w:num>
  <w:num w:numId="19">
    <w:abstractNumId w:val="21"/>
  </w:num>
  <w:num w:numId="20">
    <w:abstractNumId w:val="5"/>
  </w:num>
  <w:num w:numId="21">
    <w:abstractNumId w:val="17"/>
  </w:num>
  <w:num w:numId="22">
    <w:abstractNumId w:val="22"/>
  </w:num>
  <w:num w:numId="23">
    <w:abstractNumId w:val="20"/>
  </w:num>
  <w:num w:numId="24">
    <w:abstractNumId w:val="8"/>
  </w:num>
  <w:num w:numId="25">
    <w:abstractNumId w:val="19"/>
  </w:num>
  <w:num w:numId="26">
    <w:abstractNumId w:val="24"/>
  </w:num>
  <w:num w:numId="27">
    <w:abstractNumId w:val="2"/>
  </w:num>
  <w:num w:numId="28">
    <w:abstractNumId w:val="31"/>
  </w:num>
  <w:num w:numId="2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 w:numId="35">
    <w:abstractNumId w:val="29"/>
  </w:num>
  <w:num w:numId="36">
    <w:abstractNumId w:val="40"/>
  </w:num>
  <w:num w:numId="37">
    <w:abstractNumId w:val="14"/>
  </w:num>
  <w:num w:numId="38">
    <w:abstractNumId w:val="26"/>
  </w:num>
  <w:num w:numId="39">
    <w:abstractNumId w:val="34"/>
  </w:num>
  <w:num w:numId="40">
    <w:abstractNumId w:val="4"/>
  </w:num>
  <w:num w:numId="41">
    <w:abstractNumId w:val="17"/>
    <w:lvlOverride w:ilvl="0">
      <w:lvl w:ilvl="0">
        <w:start w:val="5"/>
        <w:numFmt w:val="decimal"/>
        <w:lvlText w:val="%1."/>
        <w:lvlJc w:val="left"/>
        <w:pPr>
          <w:ind w:left="360" w:hanging="360"/>
        </w:pPr>
        <w:rPr>
          <w:rFonts w:hint="default"/>
          <w:b/>
        </w:rPr>
      </w:lvl>
    </w:lvlOverride>
    <w:lvlOverride w:ilvl="1">
      <w:lvl w:ilvl="1">
        <w:start w:val="1"/>
        <w:numFmt w:val="decimal"/>
        <w:lvlText w:val="%1.%2."/>
        <w:lvlJc w:val="left"/>
        <w:pPr>
          <w:ind w:left="2629" w:hanging="360"/>
        </w:pPr>
        <w:rPr>
          <w:rFonts w:ascii="Times New Roman" w:hAnsi="Times New Roman" w:cs="Times New Roman" w:hint="default"/>
          <w:b w:val="0"/>
          <w:sz w:val="24"/>
          <w:szCs w:val="24"/>
          <w:vertAlign w:val="baseline"/>
        </w:rPr>
      </w:lvl>
    </w:lvlOverride>
    <w:lvlOverride w:ilvl="2">
      <w:lvl w:ilvl="2">
        <w:start w:val="1"/>
        <w:numFmt w:val="decimal"/>
        <w:lvlText w:val="%1.%2.%3."/>
        <w:lvlJc w:val="left"/>
        <w:pPr>
          <w:ind w:left="720" w:hanging="720"/>
        </w:pPr>
        <w:rPr>
          <w:rFonts w:hint="default"/>
          <w:b w:val="0"/>
          <w:vertAlign w:val="baseline"/>
        </w:rPr>
      </w:lvl>
    </w:lvlOverride>
    <w:lvlOverride w:ilvl="3">
      <w:lvl w:ilvl="3">
        <w:start w:val="1"/>
        <w:numFmt w:val="decimal"/>
        <w:lvlText w:val="%1.%2.%3.%4."/>
        <w:lvlJc w:val="left"/>
        <w:pPr>
          <w:ind w:left="720"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abstractNumId w:val="17"/>
    <w:lvlOverride w:ilvl="0">
      <w:lvl w:ilvl="0">
        <w:start w:val="5"/>
        <w:numFmt w:val="decimal"/>
        <w:lvlText w:val="%1."/>
        <w:lvlJc w:val="left"/>
        <w:pPr>
          <w:ind w:left="360" w:hanging="360"/>
        </w:pPr>
        <w:rPr>
          <w:rFonts w:hint="default"/>
          <w:b/>
        </w:rPr>
      </w:lvl>
    </w:lvlOverride>
    <w:lvlOverride w:ilvl="1">
      <w:lvl w:ilvl="1">
        <w:start w:val="1"/>
        <w:numFmt w:val="decimal"/>
        <w:lvlText w:val="%1.%2."/>
        <w:lvlJc w:val="left"/>
        <w:pPr>
          <w:ind w:left="2629" w:hanging="360"/>
        </w:pPr>
        <w:rPr>
          <w:rFonts w:ascii="Times New Roman" w:hAnsi="Times New Roman" w:cs="Times New Roman" w:hint="default"/>
          <w:b w:val="0"/>
          <w:sz w:val="24"/>
          <w:szCs w:val="24"/>
          <w:vertAlign w:val="baseline"/>
        </w:rPr>
      </w:lvl>
    </w:lvlOverride>
    <w:lvlOverride w:ilvl="2">
      <w:lvl w:ilvl="2">
        <w:start w:val="1"/>
        <w:numFmt w:val="decimal"/>
        <w:lvlText w:val="%1.%2.%3."/>
        <w:lvlJc w:val="left"/>
        <w:pPr>
          <w:ind w:left="720" w:hanging="720"/>
        </w:pPr>
        <w:rPr>
          <w:rFonts w:hint="default"/>
          <w:b w:val="0"/>
          <w:vertAlign w:val="baseline"/>
        </w:rPr>
      </w:lvl>
    </w:lvlOverride>
    <w:lvlOverride w:ilvl="3">
      <w:lvl w:ilvl="3">
        <w:start w:val="1"/>
        <w:numFmt w:val="decimal"/>
        <w:lvlText w:val="%1.%2.%3.%4."/>
        <w:lvlJc w:val="left"/>
        <w:pPr>
          <w:ind w:left="720"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3">
    <w:abstractNumId w:val="0"/>
  </w:num>
  <w:num w:numId="44">
    <w:abstractNumId w:val="37"/>
  </w:num>
  <w:num w:numId="45">
    <w:abstractNumId w:val="38"/>
  </w:num>
  <w:num w:numId="46">
    <w:abstractNumId w:val="38"/>
    <w:lvlOverride w:ilvl="0">
      <w:startOverride w:val="11"/>
    </w:lvlOverride>
    <w:lvlOverride w:ilvl="1">
      <w:startOverride w:val="5"/>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C"/>
    <w:rsid w:val="0000054A"/>
    <w:rsid w:val="00000EF3"/>
    <w:rsid w:val="0000183D"/>
    <w:rsid w:val="0000394B"/>
    <w:rsid w:val="0000686E"/>
    <w:rsid w:val="000119D9"/>
    <w:rsid w:val="00011F04"/>
    <w:rsid w:val="00013514"/>
    <w:rsid w:val="0001482F"/>
    <w:rsid w:val="000157CB"/>
    <w:rsid w:val="00020DC6"/>
    <w:rsid w:val="00023B23"/>
    <w:rsid w:val="000243CD"/>
    <w:rsid w:val="000253FD"/>
    <w:rsid w:val="00025638"/>
    <w:rsid w:val="000274D5"/>
    <w:rsid w:val="00030238"/>
    <w:rsid w:val="00030AE2"/>
    <w:rsid w:val="00030F79"/>
    <w:rsid w:val="00032590"/>
    <w:rsid w:val="000333F0"/>
    <w:rsid w:val="00033C6E"/>
    <w:rsid w:val="00034B0C"/>
    <w:rsid w:val="00035B43"/>
    <w:rsid w:val="00036104"/>
    <w:rsid w:val="0003779A"/>
    <w:rsid w:val="00040BB3"/>
    <w:rsid w:val="00041DCF"/>
    <w:rsid w:val="000435B6"/>
    <w:rsid w:val="00045ECB"/>
    <w:rsid w:val="00046CAD"/>
    <w:rsid w:val="0004710B"/>
    <w:rsid w:val="00047536"/>
    <w:rsid w:val="00051236"/>
    <w:rsid w:val="00051858"/>
    <w:rsid w:val="0005555C"/>
    <w:rsid w:val="00055CA8"/>
    <w:rsid w:val="00056182"/>
    <w:rsid w:val="00057EFF"/>
    <w:rsid w:val="00061B1D"/>
    <w:rsid w:val="00062492"/>
    <w:rsid w:val="00063AFA"/>
    <w:rsid w:val="000650C9"/>
    <w:rsid w:val="000661C3"/>
    <w:rsid w:val="00070756"/>
    <w:rsid w:val="00072C44"/>
    <w:rsid w:val="00072CE2"/>
    <w:rsid w:val="00073C33"/>
    <w:rsid w:val="00073C65"/>
    <w:rsid w:val="000742A1"/>
    <w:rsid w:val="00076392"/>
    <w:rsid w:val="00081E28"/>
    <w:rsid w:val="000837A7"/>
    <w:rsid w:val="00084DF5"/>
    <w:rsid w:val="00086FDA"/>
    <w:rsid w:val="000902D8"/>
    <w:rsid w:val="00090E1C"/>
    <w:rsid w:val="00092ED6"/>
    <w:rsid w:val="00092FE4"/>
    <w:rsid w:val="0009490E"/>
    <w:rsid w:val="00094F8E"/>
    <w:rsid w:val="000A00C7"/>
    <w:rsid w:val="000A2136"/>
    <w:rsid w:val="000A2E83"/>
    <w:rsid w:val="000A350C"/>
    <w:rsid w:val="000A3F60"/>
    <w:rsid w:val="000A4244"/>
    <w:rsid w:val="000A61A1"/>
    <w:rsid w:val="000B7350"/>
    <w:rsid w:val="000B7D4A"/>
    <w:rsid w:val="000C0341"/>
    <w:rsid w:val="000C0B6B"/>
    <w:rsid w:val="000C0FB3"/>
    <w:rsid w:val="000C130C"/>
    <w:rsid w:val="000C140F"/>
    <w:rsid w:val="000C5CF9"/>
    <w:rsid w:val="000C6E8D"/>
    <w:rsid w:val="000D334B"/>
    <w:rsid w:val="000D60C6"/>
    <w:rsid w:val="000E07B4"/>
    <w:rsid w:val="000E11D2"/>
    <w:rsid w:val="000E1815"/>
    <w:rsid w:val="000E205F"/>
    <w:rsid w:val="000E22B4"/>
    <w:rsid w:val="000E3542"/>
    <w:rsid w:val="000E50AB"/>
    <w:rsid w:val="000E5CDA"/>
    <w:rsid w:val="000F053E"/>
    <w:rsid w:val="000F09B3"/>
    <w:rsid w:val="000F0C07"/>
    <w:rsid w:val="000F505F"/>
    <w:rsid w:val="000F58FB"/>
    <w:rsid w:val="000F6616"/>
    <w:rsid w:val="000F71D8"/>
    <w:rsid w:val="000F7276"/>
    <w:rsid w:val="00101D4C"/>
    <w:rsid w:val="0010252B"/>
    <w:rsid w:val="00103190"/>
    <w:rsid w:val="001031B7"/>
    <w:rsid w:val="00103DD4"/>
    <w:rsid w:val="0010539A"/>
    <w:rsid w:val="00105C1E"/>
    <w:rsid w:val="0010737F"/>
    <w:rsid w:val="00107E52"/>
    <w:rsid w:val="00113132"/>
    <w:rsid w:val="0011574D"/>
    <w:rsid w:val="001170CB"/>
    <w:rsid w:val="00123855"/>
    <w:rsid w:val="00124561"/>
    <w:rsid w:val="001255EA"/>
    <w:rsid w:val="0012609C"/>
    <w:rsid w:val="00126302"/>
    <w:rsid w:val="0012684B"/>
    <w:rsid w:val="00127142"/>
    <w:rsid w:val="0013148C"/>
    <w:rsid w:val="00131AD6"/>
    <w:rsid w:val="00133433"/>
    <w:rsid w:val="0013545F"/>
    <w:rsid w:val="00136726"/>
    <w:rsid w:val="00136E81"/>
    <w:rsid w:val="00140C1D"/>
    <w:rsid w:val="0014151F"/>
    <w:rsid w:val="0014416C"/>
    <w:rsid w:val="00144278"/>
    <w:rsid w:val="00144BA9"/>
    <w:rsid w:val="00144C50"/>
    <w:rsid w:val="0014517C"/>
    <w:rsid w:val="00146332"/>
    <w:rsid w:val="00150616"/>
    <w:rsid w:val="00151A6C"/>
    <w:rsid w:val="00151E38"/>
    <w:rsid w:val="00155147"/>
    <w:rsid w:val="00156678"/>
    <w:rsid w:val="0015755C"/>
    <w:rsid w:val="00157CB1"/>
    <w:rsid w:val="00165CEC"/>
    <w:rsid w:val="001721B3"/>
    <w:rsid w:val="00172C6F"/>
    <w:rsid w:val="00174190"/>
    <w:rsid w:val="00174DBE"/>
    <w:rsid w:val="00176E79"/>
    <w:rsid w:val="001813CD"/>
    <w:rsid w:val="00181B14"/>
    <w:rsid w:val="00182AA9"/>
    <w:rsid w:val="00183007"/>
    <w:rsid w:val="00183149"/>
    <w:rsid w:val="0018649E"/>
    <w:rsid w:val="001904C0"/>
    <w:rsid w:val="00190B53"/>
    <w:rsid w:val="00190F28"/>
    <w:rsid w:val="0019195B"/>
    <w:rsid w:val="00191BB1"/>
    <w:rsid w:val="00192508"/>
    <w:rsid w:val="0019479A"/>
    <w:rsid w:val="00196304"/>
    <w:rsid w:val="001A2AFC"/>
    <w:rsid w:val="001A4004"/>
    <w:rsid w:val="001A75A9"/>
    <w:rsid w:val="001B13B3"/>
    <w:rsid w:val="001B1B1C"/>
    <w:rsid w:val="001B2815"/>
    <w:rsid w:val="001B2A3E"/>
    <w:rsid w:val="001B2C77"/>
    <w:rsid w:val="001C3BEF"/>
    <w:rsid w:val="001C5AC4"/>
    <w:rsid w:val="001C6188"/>
    <w:rsid w:val="001C7692"/>
    <w:rsid w:val="001C7789"/>
    <w:rsid w:val="001D0551"/>
    <w:rsid w:val="001D05F3"/>
    <w:rsid w:val="001D23C9"/>
    <w:rsid w:val="001D7FA1"/>
    <w:rsid w:val="001E2BCD"/>
    <w:rsid w:val="001E4073"/>
    <w:rsid w:val="001E7471"/>
    <w:rsid w:val="001E7842"/>
    <w:rsid w:val="001F1485"/>
    <w:rsid w:val="001F22FB"/>
    <w:rsid w:val="001F25D2"/>
    <w:rsid w:val="001F719E"/>
    <w:rsid w:val="00200440"/>
    <w:rsid w:val="00200978"/>
    <w:rsid w:val="00200CED"/>
    <w:rsid w:val="00200F51"/>
    <w:rsid w:val="00201B6D"/>
    <w:rsid w:val="0020439C"/>
    <w:rsid w:val="00204CE4"/>
    <w:rsid w:val="00207A0A"/>
    <w:rsid w:val="00210506"/>
    <w:rsid w:val="00210508"/>
    <w:rsid w:val="00210B76"/>
    <w:rsid w:val="00210D27"/>
    <w:rsid w:val="0021103F"/>
    <w:rsid w:val="00213433"/>
    <w:rsid w:val="00213CCA"/>
    <w:rsid w:val="002175AB"/>
    <w:rsid w:val="00221C75"/>
    <w:rsid w:val="00221CBB"/>
    <w:rsid w:val="00225765"/>
    <w:rsid w:val="00225B6B"/>
    <w:rsid w:val="0022631A"/>
    <w:rsid w:val="002266C8"/>
    <w:rsid w:val="00231816"/>
    <w:rsid w:val="00240994"/>
    <w:rsid w:val="00243122"/>
    <w:rsid w:val="00243F9E"/>
    <w:rsid w:val="00247B56"/>
    <w:rsid w:val="00250DE6"/>
    <w:rsid w:val="0025202C"/>
    <w:rsid w:val="00253A01"/>
    <w:rsid w:val="002569D7"/>
    <w:rsid w:val="00260CD5"/>
    <w:rsid w:val="00260E67"/>
    <w:rsid w:val="00261CCC"/>
    <w:rsid w:val="00262391"/>
    <w:rsid w:val="00262BC9"/>
    <w:rsid w:val="002635F2"/>
    <w:rsid w:val="00263728"/>
    <w:rsid w:val="00264FFB"/>
    <w:rsid w:val="00265DBE"/>
    <w:rsid w:val="00267824"/>
    <w:rsid w:val="00270624"/>
    <w:rsid w:val="0027093B"/>
    <w:rsid w:val="002711F0"/>
    <w:rsid w:val="00273F17"/>
    <w:rsid w:val="00277D69"/>
    <w:rsid w:val="002804EE"/>
    <w:rsid w:val="00283FDB"/>
    <w:rsid w:val="002869DA"/>
    <w:rsid w:val="00286AD1"/>
    <w:rsid w:val="00287937"/>
    <w:rsid w:val="00291488"/>
    <w:rsid w:val="00292710"/>
    <w:rsid w:val="00293256"/>
    <w:rsid w:val="002958B3"/>
    <w:rsid w:val="0029594B"/>
    <w:rsid w:val="00296F65"/>
    <w:rsid w:val="00297235"/>
    <w:rsid w:val="002A05DD"/>
    <w:rsid w:val="002A2185"/>
    <w:rsid w:val="002A22DB"/>
    <w:rsid w:val="002A2C26"/>
    <w:rsid w:val="002A2E5E"/>
    <w:rsid w:val="002A5B73"/>
    <w:rsid w:val="002A72C8"/>
    <w:rsid w:val="002A7E76"/>
    <w:rsid w:val="002B07B3"/>
    <w:rsid w:val="002B0C45"/>
    <w:rsid w:val="002B1B1B"/>
    <w:rsid w:val="002B25FD"/>
    <w:rsid w:val="002B396C"/>
    <w:rsid w:val="002B4F1E"/>
    <w:rsid w:val="002B6CC1"/>
    <w:rsid w:val="002C24C9"/>
    <w:rsid w:val="002C7C86"/>
    <w:rsid w:val="002D1027"/>
    <w:rsid w:val="002D2958"/>
    <w:rsid w:val="002D2FC2"/>
    <w:rsid w:val="002D4C4F"/>
    <w:rsid w:val="002D4DBC"/>
    <w:rsid w:val="002D518E"/>
    <w:rsid w:val="002D666A"/>
    <w:rsid w:val="002D6D08"/>
    <w:rsid w:val="002E142B"/>
    <w:rsid w:val="002E2442"/>
    <w:rsid w:val="002F020D"/>
    <w:rsid w:val="002F07B6"/>
    <w:rsid w:val="002F2024"/>
    <w:rsid w:val="002F3A32"/>
    <w:rsid w:val="002F4B53"/>
    <w:rsid w:val="002F5F96"/>
    <w:rsid w:val="002F60FF"/>
    <w:rsid w:val="002F6204"/>
    <w:rsid w:val="002F6758"/>
    <w:rsid w:val="00301E12"/>
    <w:rsid w:val="00303AC1"/>
    <w:rsid w:val="00305A14"/>
    <w:rsid w:val="003075A2"/>
    <w:rsid w:val="00311449"/>
    <w:rsid w:val="00311F9D"/>
    <w:rsid w:val="00312277"/>
    <w:rsid w:val="00312A85"/>
    <w:rsid w:val="003138A8"/>
    <w:rsid w:val="00313B7C"/>
    <w:rsid w:val="003161F6"/>
    <w:rsid w:val="00320F76"/>
    <w:rsid w:val="0032121B"/>
    <w:rsid w:val="00322F2F"/>
    <w:rsid w:val="00324D84"/>
    <w:rsid w:val="00326D76"/>
    <w:rsid w:val="00331C1F"/>
    <w:rsid w:val="00334134"/>
    <w:rsid w:val="0033459F"/>
    <w:rsid w:val="00334FA9"/>
    <w:rsid w:val="00335080"/>
    <w:rsid w:val="0033657B"/>
    <w:rsid w:val="00336AB1"/>
    <w:rsid w:val="00336F17"/>
    <w:rsid w:val="00337601"/>
    <w:rsid w:val="0034553A"/>
    <w:rsid w:val="00345DC6"/>
    <w:rsid w:val="0035011D"/>
    <w:rsid w:val="00352400"/>
    <w:rsid w:val="003536E7"/>
    <w:rsid w:val="00355157"/>
    <w:rsid w:val="0035643E"/>
    <w:rsid w:val="00357BC9"/>
    <w:rsid w:val="003601D9"/>
    <w:rsid w:val="00360657"/>
    <w:rsid w:val="00363CAA"/>
    <w:rsid w:val="00366CB6"/>
    <w:rsid w:val="003704A9"/>
    <w:rsid w:val="00370A26"/>
    <w:rsid w:val="00372EB0"/>
    <w:rsid w:val="00374792"/>
    <w:rsid w:val="00374C36"/>
    <w:rsid w:val="00376683"/>
    <w:rsid w:val="00377016"/>
    <w:rsid w:val="00377CD9"/>
    <w:rsid w:val="00381C66"/>
    <w:rsid w:val="00381CD0"/>
    <w:rsid w:val="00381CEC"/>
    <w:rsid w:val="00384AFC"/>
    <w:rsid w:val="003869E6"/>
    <w:rsid w:val="00394255"/>
    <w:rsid w:val="003943B2"/>
    <w:rsid w:val="0039463E"/>
    <w:rsid w:val="00395B62"/>
    <w:rsid w:val="00395C37"/>
    <w:rsid w:val="003A0DEF"/>
    <w:rsid w:val="003A11CF"/>
    <w:rsid w:val="003A1C38"/>
    <w:rsid w:val="003A5391"/>
    <w:rsid w:val="003B28BF"/>
    <w:rsid w:val="003B6085"/>
    <w:rsid w:val="003B7876"/>
    <w:rsid w:val="003C019E"/>
    <w:rsid w:val="003C165D"/>
    <w:rsid w:val="003C2844"/>
    <w:rsid w:val="003D14BB"/>
    <w:rsid w:val="003D26F9"/>
    <w:rsid w:val="003D39AF"/>
    <w:rsid w:val="003D4F4D"/>
    <w:rsid w:val="003D5A85"/>
    <w:rsid w:val="003D6CD1"/>
    <w:rsid w:val="003D7F1A"/>
    <w:rsid w:val="003E0073"/>
    <w:rsid w:val="003E0629"/>
    <w:rsid w:val="003E0A14"/>
    <w:rsid w:val="003E39E2"/>
    <w:rsid w:val="003E40A7"/>
    <w:rsid w:val="003E66EE"/>
    <w:rsid w:val="003F2491"/>
    <w:rsid w:val="003F3007"/>
    <w:rsid w:val="003F4A63"/>
    <w:rsid w:val="003F5B4B"/>
    <w:rsid w:val="003F63EB"/>
    <w:rsid w:val="003F64B9"/>
    <w:rsid w:val="003F6BE9"/>
    <w:rsid w:val="003F729D"/>
    <w:rsid w:val="00402F6D"/>
    <w:rsid w:val="00404B04"/>
    <w:rsid w:val="00406BC7"/>
    <w:rsid w:val="00407DA3"/>
    <w:rsid w:val="00410335"/>
    <w:rsid w:val="00410A9A"/>
    <w:rsid w:val="00413A08"/>
    <w:rsid w:val="0041475A"/>
    <w:rsid w:val="00417571"/>
    <w:rsid w:val="00417FBA"/>
    <w:rsid w:val="00420657"/>
    <w:rsid w:val="00422280"/>
    <w:rsid w:val="00422A86"/>
    <w:rsid w:val="00423DEF"/>
    <w:rsid w:val="00423F92"/>
    <w:rsid w:val="004240EE"/>
    <w:rsid w:val="00427D58"/>
    <w:rsid w:val="0043005D"/>
    <w:rsid w:val="0043393A"/>
    <w:rsid w:val="004349C6"/>
    <w:rsid w:val="00436C10"/>
    <w:rsid w:val="00440BC3"/>
    <w:rsid w:val="00441758"/>
    <w:rsid w:val="00443D2A"/>
    <w:rsid w:val="004443F7"/>
    <w:rsid w:val="00444AE0"/>
    <w:rsid w:val="00451AFB"/>
    <w:rsid w:val="0045420D"/>
    <w:rsid w:val="00455F85"/>
    <w:rsid w:val="00456399"/>
    <w:rsid w:val="00457205"/>
    <w:rsid w:val="004610D3"/>
    <w:rsid w:val="00461640"/>
    <w:rsid w:val="00461AB7"/>
    <w:rsid w:val="004638CE"/>
    <w:rsid w:val="00464422"/>
    <w:rsid w:val="00464D54"/>
    <w:rsid w:val="00473271"/>
    <w:rsid w:val="00473FE8"/>
    <w:rsid w:val="00476239"/>
    <w:rsid w:val="004801CE"/>
    <w:rsid w:val="004807C8"/>
    <w:rsid w:val="00484D85"/>
    <w:rsid w:val="00487BE3"/>
    <w:rsid w:val="0049120F"/>
    <w:rsid w:val="0049156E"/>
    <w:rsid w:val="00491E84"/>
    <w:rsid w:val="004927D9"/>
    <w:rsid w:val="0049411A"/>
    <w:rsid w:val="0049578C"/>
    <w:rsid w:val="00495A4E"/>
    <w:rsid w:val="004A2148"/>
    <w:rsid w:val="004A3FAA"/>
    <w:rsid w:val="004A5ED4"/>
    <w:rsid w:val="004B0BFF"/>
    <w:rsid w:val="004B15D0"/>
    <w:rsid w:val="004B25E3"/>
    <w:rsid w:val="004B4BC8"/>
    <w:rsid w:val="004B5369"/>
    <w:rsid w:val="004B5B34"/>
    <w:rsid w:val="004B5D6D"/>
    <w:rsid w:val="004B7D51"/>
    <w:rsid w:val="004C2B77"/>
    <w:rsid w:val="004C75E3"/>
    <w:rsid w:val="004D2A0F"/>
    <w:rsid w:val="004D33E6"/>
    <w:rsid w:val="004D345E"/>
    <w:rsid w:val="004D5C60"/>
    <w:rsid w:val="004D6876"/>
    <w:rsid w:val="004E1575"/>
    <w:rsid w:val="004E1907"/>
    <w:rsid w:val="004E3747"/>
    <w:rsid w:val="004E383D"/>
    <w:rsid w:val="004E59B9"/>
    <w:rsid w:val="004E5E0C"/>
    <w:rsid w:val="004E6435"/>
    <w:rsid w:val="004E675F"/>
    <w:rsid w:val="004E6934"/>
    <w:rsid w:val="004F13B8"/>
    <w:rsid w:val="004F36DD"/>
    <w:rsid w:val="004F394B"/>
    <w:rsid w:val="004F653F"/>
    <w:rsid w:val="0050111C"/>
    <w:rsid w:val="005014C7"/>
    <w:rsid w:val="0050422B"/>
    <w:rsid w:val="005044C0"/>
    <w:rsid w:val="005045CB"/>
    <w:rsid w:val="00504FBF"/>
    <w:rsid w:val="005116C2"/>
    <w:rsid w:val="005123FA"/>
    <w:rsid w:val="00514FB4"/>
    <w:rsid w:val="0052103E"/>
    <w:rsid w:val="005224C1"/>
    <w:rsid w:val="00522832"/>
    <w:rsid w:val="0052396C"/>
    <w:rsid w:val="0052429B"/>
    <w:rsid w:val="005325EB"/>
    <w:rsid w:val="00532D7E"/>
    <w:rsid w:val="00534BBD"/>
    <w:rsid w:val="00541945"/>
    <w:rsid w:val="00543002"/>
    <w:rsid w:val="00546BFE"/>
    <w:rsid w:val="005509C2"/>
    <w:rsid w:val="0055199D"/>
    <w:rsid w:val="00553A86"/>
    <w:rsid w:val="00554B83"/>
    <w:rsid w:val="0055528E"/>
    <w:rsid w:val="00555AED"/>
    <w:rsid w:val="00555CA3"/>
    <w:rsid w:val="00555D4B"/>
    <w:rsid w:val="00556688"/>
    <w:rsid w:val="00557BA4"/>
    <w:rsid w:val="005627EA"/>
    <w:rsid w:val="0056470E"/>
    <w:rsid w:val="00566595"/>
    <w:rsid w:val="00570972"/>
    <w:rsid w:val="00570BBF"/>
    <w:rsid w:val="0057534D"/>
    <w:rsid w:val="00575B86"/>
    <w:rsid w:val="00575E18"/>
    <w:rsid w:val="00577297"/>
    <w:rsid w:val="00577741"/>
    <w:rsid w:val="00577D8F"/>
    <w:rsid w:val="005816F0"/>
    <w:rsid w:val="005836BD"/>
    <w:rsid w:val="00584F4A"/>
    <w:rsid w:val="005875F3"/>
    <w:rsid w:val="00592E54"/>
    <w:rsid w:val="005935B5"/>
    <w:rsid w:val="005937B7"/>
    <w:rsid w:val="005A0318"/>
    <w:rsid w:val="005A1B82"/>
    <w:rsid w:val="005A1D4E"/>
    <w:rsid w:val="005A215D"/>
    <w:rsid w:val="005A3AB4"/>
    <w:rsid w:val="005A51FE"/>
    <w:rsid w:val="005A5537"/>
    <w:rsid w:val="005A6188"/>
    <w:rsid w:val="005A6785"/>
    <w:rsid w:val="005A7486"/>
    <w:rsid w:val="005A7D6A"/>
    <w:rsid w:val="005B0208"/>
    <w:rsid w:val="005B0CCD"/>
    <w:rsid w:val="005B1BA0"/>
    <w:rsid w:val="005B1DC1"/>
    <w:rsid w:val="005B2BEC"/>
    <w:rsid w:val="005B31BF"/>
    <w:rsid w:val="005B3DD4"/>
    <w:rsid w:val="005B5365"/>
    <w:rsid w:val="005C204E"/>
    <w:rsid w:val="005C3138"/>
    <w:rsid w:val="005C4308"/>
    <w:rsid w:val="005C785A"/>
    <w:rsid w:val="005D08E2"/>
    <w:rsid w:val="005D15E0"/>
    <w:rsid w:val="005D3D58"/>
    <w:rsid w:val="005D3F39"/>
    <w:rsid w:val="005D4432"/>
    <w:rsid w:val="005D694E"/>
    <w:rsid w:val="005E22C0"/>
    <w:rsid w:val="005E34EE"/>
    <w:rsid w:val="005E48D4"/>
    <w:rsid w:val="005E6850"/>
    <w:rsid w:val="005E7BC3"/>
    <w:rsid w:val="005F130A"/>
    <w:rsid w:val="005F3986"/>
    <w:rsid w:val="005F40DB"/>
    <w:rsid w:val="005F7E01"/>
    <w:rsid w:val="00601A2C"/>
    <w:rsid w:val="0060204D"/>
    <w:rsid w:val="00603BA7"/>
    <w:rsid w:val="00603CCE"/>
    <w:rsid w:val="00603ED9"/>
    <w:rsid w:val="006053A0"/>
    <w:rsid w:val="00606919"/>
    <w:rsid w:val="006072F1"/>
    <w:rsid w:val="00607B8A"/>
    <w:rsid w:val="00607D70"/>
    <w:rsid w:val="00610412"/>
    <w:rsid w:val="006109E5"/>
    <w:rsid w:val="00611C54"/>
    <w:rsid w:val="00612DE4"/>
    <w:rsid w:val="00614FAE"/>
    <w:rsid w:val="006231A7"/>
    <w:rsid w:val="006242D3"/>
    <w:rsid w:val="00630298"/>
    <w:rsid w:val="006302D3"/>
    <w:rsid w:val="00630305"/>
    <w:rsid w:val="00633C7E"/>
    <w:rsid w:val="00635370"/>
    <w:rsid w:val="00636283"/>
    <w:rsid w:val="00637031"/>
    <w:rsid w:val="00640B97"/>
    <w:rsid w:val="00641ECC"/>
    <w:rsid w:val="006439F1"/>
    <w:rsid w:val="006500C0"/>
    <w:rsid w:val="0065260E"/>
    <w:rsid w:val="00653360"/>
    <w:rsid w:val="00653E46"/>
    <w:rsid w:val="006548B5"/>
    <w:rsid w:val="0065570D"/>
    <w:rsid w:val="00656313"/>
    <w:rsid w:val="00656D49"/>
    <w:rsid w:val="0065739B"/>
    <w:rsid w:val="006573A9"/>
    <w:rsid w:val="00657980"/>
    <w:rsid w:val="00657C08"/>
    <w:rsid w:val="0066112A"/>
    <w:rsid w:val="00664D59"/>
    <w:rsid w:val="00666594"/>
    <w:rsid w:val="00667D13"/>
    <w:rsid w:val="00670104"/>
    <w:rsid w:val="0067027C"/>
    <w:rsid w:val="006726AE"/>
    <w:rsid w:val="00674959"/>
    <w:rsid w:val="00674CCA"/>
    <w:rsid w:val="006764BD"/>
    <w:rsid w:val="00680631"/>
    <w:rsid w:val="00685719"/>
    <w:rsid w:val="00686ACE"/>
    <w:rsid w:val="00687AB8"/>
    <w:rsid w:val="0069027D"/>
    <w:rsid w:val="006907F1"/>
    <w:rsid w:val="00692287"/>
    <w:rsid w:val="00694DDF"/>
    <w:rsid w:val="006A0026"/>
    <w:rsid w:val="006B094A"/>
    <w:rsid w:val="006B0B07"/>
    <w:rsid w:val="006B1998"/>
    <w:rsid w:val="006B1D51"/>
    <w:rsid w:val="006B2D09"/>
    <w:rsid w:val="006C149F"/>
    <w:rsid w:val="006C27D5"/>
    <w:rsid w:val="006C3909"/>
    <w:rsid w:val="006C489A"/>
    <w:rsid w:val="006C6243"/>
    <w:rsid w:val="006D1145"/>
    <w:rsid w:val="006D1CFC"/>
    <w:rsid w:val="006D25FA"/>
    <w:rsid w:val="006D2B54"/>
    <w:rsid w:val="006D34DE"/>
    <w:rsid w:val="006D358C"/>
    <w:rsid w:val="006D3726"/>
    <w:rsid w:val="006D5D28"/>
    <w:rsid w:val="006D7A2A"/>
    <w:rsid w:val="006E20B9"/>
    <w:rsid w:val="006E2310"/>
    <w:rsid w:val="006E4BBF"/>
    <w:rsid w:val="006E5E5E"/>
    <w:rsid w:val="006E6A56"/>
    <w:rsid w:val="006E730D"/>
    <w:rsid w:val="006E7CEE"/>
    <w:rsid w:val="006F11DE"/>
    <w:rsid w:val="006F282B"/>
    <w:rsid w:val="006F362A"/>
    <w:rsid w:val="006F777B"/>
    <w:rsid w:val="007018C6"/>
    <w:rsid w:val="00703380"/>
    <w:rsid w:val="007041C3"/>
    <w:rsid w:val="00705AC8"/>
    <w:rsid w:val="00705CC8"/>
    <w:rsid w:val="0071076B"/>
    <w:rsid w:val="00713882"/>
    <w:rsid w:val="00715096"/>
    <w:rsid w:val="00717470"/>
    <w:rsid w:val="0071774C"/>
    <w:rsid w:val="007202C8"/>
    <w:rsid w:val="00720392"/>
    <w:rsid w:val="00721EDC"/>
    <w:rsid w:val="00722B9D"/>
    <w:rsid w:val="0072484F"/>
    <w:rsid w:val="00726C80"/>
    <w:rsid w:val="00730A97"/>
    <w:rsid w:val="00732DEC"/>
    <w:rsid w:val="007402F5"/>
    <w:rsid w:val="0074385C"/>
    <w:rsid w:val="00745614"/>
    <w:rsid w:val="007459DC"/>
    <w:rsid w:val="00746237"/>
    <w:rsid w:val="007463DC"/>
    <w:rsid w:val="00746859"/>
    <w:rsid w:val="00750B4D"/>
    <w:rsid w:val="00751158"/>
    <w:rsid w:val="0075171E"/>
    <w:rsid w:val="0075306C"/>
    <w:rsid w:val="007548AE"/>
    <w:rsid w:val="00755501"/>
    <w:rsid w:val="00757A72"/>
    <w:rsid w:val="00760EA5"/>
    <w:rsid w:val="00763694"/>
    <w:rsid w:val="0076375F"/>
    <w:rsid w:val="00764136"/>
    <w:rsid w:val="0076507D"/>
    <w:rsid w:val="007653ED"/>
    <w:rsid w:val="00766B7C"/>
    <w:rsid w:val="00766E06"/>
    <w:rsid w:val="007679A5"/>
    <w:rsid w:val="00767F85"/>
    <w:rsid w:val="0077134F"/>
    <w:rsid w:val="00771415"/>
    <w:rsid w:val="00773CA7"/>
    <w:rsid w:val="0077488F"/>
    <w:rsid w:val="00775D98"/>
    <w:rsid w:val="00777F9A"/>
    <w:rsid w:val="00785DBC"/>
    <w:rsid w:val="00787B2E"/>
    <w:rsid w:val="00791A7B"/>
    <w:rsid w:val="00792216"/>
    <w:rsid w:val="00794064"/>
    <w:rsid w:val="00794D8E"/>
    <w:rsid w:val="00794E47"/>
    <w:rsid w:val="007973F0"/>
    <w:rsid w:val="007A1C46"/>
    <w:rsid w:val="007A2B00"/>
    <w:rsid w:val="007A3D07"/>
    <w:rsid w:val="007A5809"/>
    <w:rsid w:val="007A6142"/>
    <w:rsid w:val="007B014C"/>
    <w:rsid w:val="007B024F"/>
    <w:rsid w:val="007B1B63"/>
    <w:rsid w:val="007B2E47"/>
    <w:rsid w:val="007B2EF6"/>
    <w:rsid w:val="007B39A6"/>
    <w:rsid w:val="007B6C27"/>
    <w:rsid w:val="007C0B0B"/>
    <w:rsid w:val="007C10B4"/>
    <w:rsid w:val="007C35B9"/>
    <w:rsid w:val="007D4929"/>
    <w:rsid w:val="007D4FBD"/>
    <w:rsid w:val="007D56EA"/>
    <w:rsid w:val="007D674C"/>
    <w:rsid w:val="007D74C6"/>
    <w:rsid w:val="007E0104"/>
    <w:rsid w:val="007E139E"/>
    <w:rsid w:val="007E14CD"/>
    <w:rsid w:val="007E18F7"/>
    <w:rsid w:val="007E63A7"/>
    <w:rsid w:val="007E647D"/>
    <w:rsid w:val="007E7A32"/>
    <w:rsid w:val="007F0662"/>
    <w:rsid w:val="007F1ACC"/>
    <w:rsid w:val="007F21EC"/>
    <w:rsid w:val="007F2319"/>
    <w:rsid w:val="007F366B"/>
    <w:rsid w:val="007F475C"/>
    <w:rsid w:val="007F59AB"/>
    <w:rsid w:val="008010DB"/>
    <w:rsid w:val="008017BC"/>
    <w:rsid w:val="00802FB7"/>
    <w:rsid w:val="00805B0F"/>
    <w:rsid w:val="00805C9E"/>
    <w:rsid w:val="0081051F"/>
    <w:rsid w:val="00810E5F"/>
    <w:rsid w:val="00811279"/>
    <w:rsid w:val="00813A9F"/>
    <w:rsid w:val="0081441B"/>
    <w:rsid w:val="0081470D"/>
    <w:rsid w:val="00815A15"/>
    <w:rsid w:val="008166D9"/>
    <w:rsid w:val="008203AB"/>
    <w:rsid w:val="00820B75"/>
    <w:rsid w:val="008236DC"/>
    <w:rsid w:val="0082385A"/>
    <w:rsid w:val="008240E0"/>
    <w:rsid w:val="00825883"/>
    <w:rsid w:val="00825A29"/>
    <w:rsid w:val="00830CE6"/>
    <w:rsid w:val="00832A46"/>
    <w:rsid w:val="00833629"/>
    <w:rsid w:val="00833B9E"/>
    <w:rsid w:val="00834A28"/>
    <w:rsid w:val="00834C9D"/>
    <w:rsid w:val="0083747C"/>
    <w:rsid w:val="008416E7"/>
    <w:rsid w:val="00850054"/>
    <w:rsid w:val="008508EF"/>
    <w:rsid w:val="008513CB"/>
    <w:rsid w:val="0085315D"/>
    <w:rsid w:val="00854110"/>
    <w:rsid w:val="0085649C"/>
    <w:rsid w:val="00856EE4"/>
    <w:rsid w:val="008617CA"/>
    <w:rsid w:val="00864452"/>
    <w:rsid w:val="00864C35"/>
    <w:rsid w:val="0086607A"/>
    <w:rsid w:val="0086687E"/>
    <w:rsid w:val="00872AFC"/>
    <w:rsid w:val="00874704"/>
    <w:rsid w:val="00874E1F"/>
    <w:rsid w:val="008776B6"/>
    <w:rsid w:val="008802EE"/>
    <w:rsid w:val="008833B4"/>
    <w:rsid w:val="00891B1B"/>
    <w:rsid w:val="00893AD8"/>
    <w:rsid w:val="00895E9F"/>
    <w:rsid w:val="008965F1"/>
    <w:rsid w:val="00896A3E"/>
    <w:rsid w:val="008979D8"/>
    <w:rsid w:val="008A01B1"/>
    <w:rsid w:val="008A037B"/>
    <w:rsid w:val="008A2EF1"/>
    <w:rsid w:val="008B1331"/>
    <w:rsid w:val="008B3961"/>
    <w:rsid w:val="008C11BD"/>
    <w:rsid w:val="008C25D3"/>
    <w:rsid w:val="008C2936"/>
    <w:rsid w:val="008C430C"/>
    <w:rsid w:val="008C60C6"/>
    <w:rsid w:val="008C66B9"/>
    <w:rsid w:val="008C75F5"/>
    <w:rsid w:val="008D454F"/>
    <w:rsid w:val="008D6A05"/>
    <w:rsid w:val="008E0120"/>
    <w:rsid w:val="008E1E70"/>
    <w:rsid w:val="008E2F76"/>
    <w:rsid w:val="008E3759"/>
    <w:rsid w:val="008E39D3"/>
    <w:rsid w:val="008E5158"/>
    <w:rsid w:val="008E5351"/>
    <w:rsid w:val="008E5E1A"/>
    <w:rsid w:val="008E7875"/>
    <w:rsid w:val="008F07D2"/>
    <w:rsid w:val="008F0FFE"/>
    <w:rsid w:val="008F1DA6"/>
    <w:rsid w:val="008F285B"/>
    <w:rsid w:val="008F6402"/>
    <w:rsid w:val="00903DAF"/>
    <w:rsid w:val="00905D81"/>
    <w:rsid w:val="00906C3B"/>
    <w:rsid w:val="009100D5"/>
    <w:rsid w:val="00913757"/>
    <w:rsid w:val="009141AA"/>
    <w:rsid w:val="0091563A"/>
    <w:rsid w:val="009174AE"/>
    <w:rsid w:val="00917533"/>
    <w:rsid w:val="00922072"/>
    <w:rsid w:val="00923693"/>
    <w:rsid w:val="00923C72"/>
    <w:rsid w:val="00924139"/>
    <w:rsid w:val="009260A1"/>
    <w:rsid w:val="009267AA"/>
    <w:rsid w:val="00930358"/>
    <w:rsid w:val="009313DF"/>
    <w:rsid w:val="009317E7"/>
    <w:rsid w:val="00931C9C"/>
    <w:rsid w:val="00937D42"/>
    <w:rsid w:val="009414AC"/>
    <w:rsid w:val="00941AA6"/>
    <w:rsid w:val="00941EAC"/>
    <w:rsid w:val="00944322"/>
    <w:rsid w:val="00950C15"/>
    <w:rsid w:val="00951456"/>
    <w:rsid w:val="00952139"/>
    <w:rsid w:val="00953E14"/>
    <w:rsid w:val="009555EC"/>
    <w:rsid w:val="00957BBD"/>
    <w:rsid w:val="00957C41"/>
    <w:rsid w:val="00961549"/>
    <w:rsid w:val="00970E39"/>
    <w:rsid w:val="00971225"/>
    <w:rsid w:val="0097204B"/>
    <w:rsid w:val="00984EBE"/>
    <w:rsid w:val="00985272"/>
    <w:rsid w:val="00985547"/>
    <w:rsid w:val="00987079"/>
    <w:rsid w:val="00987603"/>
    <w:rsid w:val="009914B8"/>
    <w:rsid w:val="0099331C"/>
    <w:rsid w:val="00993483"/>
    <w:rsid w:val="00994E63"/>
    <w:rsid w:val="009952CB"/>
    <w:rsid w:val="00996A79"/>
    <w:rsid w:val="009A084E"/>
    <w:rsid w:val="009A1D0C"/>
    <w:rsid w:val="009A3227"/>
    <w:rsid w:val="009A3403"/>
    <w:rsid w:val="009A382A"/>
    <w:rsid w:val="009A408D"/>
    <w:rsid w:val="009A4145"/>
    <w:rsid w:val="009A4635"/>
    <w:rsid w:val="009A715D"/>
    <w:rsid w:val="009A76EE"/>
    <w:rsid w:val="009A76FE"/>
    <w:rsid w:val="009B298F"/>
    <w:rsid w:val="009B29FF"/>
    <w:rsid w:val="009B311C"/>
    <w:rsid w:val="009B48A8"/>
    <w:rsid w:val="009B4EB6"/>
    <w:rsid w:val="009B500F"/>
    <w:rsid w:val="009B5BAB"/>
    <w:rsid w:val="009C0B45"/>
    <w:rsid w:val="009C1D96"/>
    <w:rsid w:val="009C2C6F"/>
    <w:rsid w:val="009C63E3"/>
    <w:rsid w:val="009C763B"/>
    <w:rsid w:val="009D1FB6"/>
    <w:rsid w:val="009D3301"/>
    <w:rsid w:val="009D613F"/>
    <w:rsid w:val="009D77B9"/>
    <w:rsid w:val="009D7B2F"/>
    <w:rsid w:val="009E0055"/>
    <w:rsid w:val="009E32F5"/>
    <w:rsid w:val="009E3776"/>
    <w:rsid w:val="009E58A4"/>
    <w:rsid w:val="009E7619"/>
    <w:rsid w:val="009E7B6F"/>
    <w:rsid w:val="009F06DC"/>
    <w:rsid w:val="009F2F43"/>
    <w:rsid w:val="009F3417"/>
    <w:rsid w:val="009F4665"/>
    <w:rsid w:val="009F5EF6"/>
    <w:rsid w:val="009F7137"/>
    <w:rsid w:val="009F7AA7"/>
    <w:rsid w:val="00A00A25"/>
    <w:rsid w:val="00A00B59"/>
    <w:rsid w:val="00A00C05"/>
    <w:rsid w:val="00A04EC9"/>
    <w:rsid w:val="00A06204"/>
    <w:rsid w:val="00A10299"/>
    <w:rsid w:val="00A1352D"/>
    <w:rsid w:val="00A139F9"/>
    <w:rsid w:val="00A16B04"/>
    <w:rsid w:val="00A20B82"/>
    <w:rsid w:val="00A21475"/>
    <w:rsid w:val="00A22578"/>
    <w:rsid w:val="00A24178"/>
    <w:rsid w:val="00A247AC"/>
    <w:rsid w:val="00A30342"/>
    <w:rsid w:val="00A30D33"/>
    <w:rsid w:val="00A32CEA"/>
    <w:rsid w:val="00A3452B"/>
    <w:rsid w:val="00A34955"/>
    <w:rsid w:val="00A36581"/>
    <w:rsid w:val="00A36AD4"/>
    <w:rsid w:val="00A37BF2"/>
    <w:rsid w:val="00A41C83"/>
    <w:rsid w:val="00A454A0"/>
    <w:rsid w:val="00A45B78"/>
    <w:rsid w:val="00A466B5"/>
    <w:rsid w:val="00A47135"/>
    <w:rsid w:val="00A50125"/>
    <w:rsid w:val="00A50188"/>
    <w:rsid w:val="00A50AAD"/>
    <w:rsid w:val="00A50D4D"/>
    <w:rsid w:val="00A52254"/>
    <w:rsid w:val="00A5361C"/>
    <w:rsid w:val="00A54CEE"/>
    <w:rsid w:val="00A55333"/>
    <w:rsid w:val="00A56F62"/>
    <w:rsid w:val="00A57E33"/>
    <w:rsid w:val="00A6067D"/>
    <w:rsid w:val="00A62B0B"/>
    <w:rsid w:val="00A630E2"/>
    <w:rsid w:val="00A64DDF"/>
    <w:rsid w:val="00A67DE2"/>
    <w:rsid w:val="00A70E81"/>
    <w:rsid w:val="00A74AAD"/>
    <w:rsid w:val="00A807FF"/>
    <w:rsid w:val="00A815D6"/>
    <w:rsid w:val="00A82DF8"/>
    <w:rsid w:val="00A82E98"/>
    <w:rsid w:val="00A83C21"/>
    <w:rsid w:val="00A8410B"/>
    <w:rsid w:val="00A86400"/>
    <w:rsid w:val="00A90140"/>
    <w:rsid w:val="00A91C8C"/>
    <w:rsid w:val="00A922A7"/>
    <w:rsid w:val="00A932E3"/>
    <w:rsid w:val="00A94C73"/>
    <w:rsid w:val="00A9564E"/>
    <w:rsid w:val="00A956FE"/>
    <w:rsid w:val="00A95A9E"/>
    <w:rsid w:val="00A96D3A"/>
    <w:rsid w:val="00AA45A2"/>
    <w:rsid w:val="00AA49EB"/>
    <w:rsid w:val="00AA5C34"/>
    <w:rsid w:val="00AA73EF"/>
    <w:rsid w:val="00AB00CA"/>
    <w:rsid w:val="00AB0416"/>
    <w:rsid w:val="00AB105A"/>
    <w:rsid w:val="00AB6959"/>
    <w:rsid w:val="00AB7857"/>
    <w:rsid w:val="00AC295A"/>
    <w:rsid w:val="00AC2CDF"/>
    <w:rsid w:val="00AC2D1A"/>
    <w:rsid w:val="00AC460F"/>
    <w:rsid w:val="00AD0DB2"/>
    <w:rsid w:val="00AD3B22"/>
    <w:rsid w:val="00AD65B7"/>
    <w:rsid w:val="00AD6C21"/>
    <w:rsid w:val="00AE39DB"/>
    <w:rsid w:val="00AE5D74"/>
    <w:rsid w:val="00AF18F6"/>
    <w:rsid w:val="00AF1A25"/>
    <w:rsid w:val="00AF2D8F"/>
    <w:rsid w:val="00AF5073"/>
    <w:rsid w:val="00AF62F3"/>
    <w:rsid w:val="00AF7BE4"/>
    <w:rsid w:val="00B00D38"/>
    <w:rsid w:val="00B0199A"/>
    <w:rsid w:val="00B043CC"/>
    <w:rsid w:val="00B05AC7"/>
    <w:rsid w:val="00B11A6A"/>
    <w:rsid w:val="00B128D3"/>
    <w:rsid w:val="00B13C96"/>
    <w:rsid w:val="00B164C0"/>
    <w:rsid w:val="00B166D6"/>
    <w:rsid w:val="00B201B0"/>
    <w:rsid w:val="00B2188C"/>
    <w:rsid w:val="00B21F06"/>
    <w:rsid w:val="00B223C7"/>
    <w:rsid w:val="00B22803"/>
    <w:rsid w:val="00B30799"/>
    <w:rsid w:val="00B32435"/>
    <w:rsid w:val="00B33B45"/>
    <w:rsid w:val="00B3437F"/>
    <w:rsid w:val="00B3584B"/>
    <w:rsid w:val="00B35DCC"/>
    <w:rsid w:val="00B375AF"/>
    <w:rsid w:val="00B37D3F"/>
    <w:rsid w:val="00B37EAE"/>
    <w:rsid w:val="00B41801"/>
    <w:rsid w:val="00B4416A"/>
    <w:rsid w:val="00B55184"/>
    <w:rsid w:val="00B5617D"/>
    <w:rsid w:val="00B56EEE"/>
    <w:rsid w:val="00B60800"/>
    <w:rsid w:val="00B654D3"/>
    <w:rsid w:val="00B665A2"/>
    <w:rsid w:val="00B668B3"/>
    <w:rsid w:val="00B677F7"/>
    <w:rsid w:val="00B679AB"/>
    <w:rsid w:val="00B72890"/>
    <w:rsid w:val="00B759A9"/>
    <w:rsid w:val="00B82D10"/>
    <w:rsid w:val="00B83564"/>
    <w:rsid w:val="00B83B5B"/>
    <w:rsid w:val="00B851E0"/>
    <w:rsid w:val="00B87E7F"/>
    <w:rsid w:val="00B92AEC"/>
    <w:rsid w:val="00B93CEF"/>
    <w:rsid w:val="00B975D7"/>
    <w:rsid w:val="00BA0094"/>
    <w:rsid w:val="00BA24FC"/>
    <w:rsid w:val="00BA2A43"/>
    <w:rsid w:val="00BA2C7E"/>
    <w:rsid w:val="00BA390B"/>
    <w:rsid w:val="00BA46E5"/>
    <w:rsid w:val="00BB2699"/>
    <w:rsid w:val="00BB3348"/>
    <w:rsid w:val="00BB3E95"/>
    <w:rsid w:val="00BB482D"/>
    <w:rsid w:val="00BB5249"/>
    <w:rsid w:val="00BB745E"/>
    <w:rsid w:val="00BB7CD1"/>
    <w:rsid w:val="00BC0027"/>
    <w:rsid w:val="00BC5700"/>
    <w:rsid w:val="00BD0E5D"/>
    <w:rsid w:val="00BD10AA"/>
    <w:rsid w:val="00BD2EF8"/>
    <w:rsid w:val="00BD475F"/>
    <w:rsid w:val="00BD6571"/>
    <w:rsid w:val="00BD7357"/>
    <w:rsid w:val="00BE09B9"/>
    <w:rsid w:val="00BE2DB0"/>
    <w:rsid w:val="00BE3F4A"/>
    <w:rsid w:val="00BF0944"/>
    <w:rsid w:val="00BF3462"/>
    <w:rsid w:val="00BF7FFD"/>
    <w:rsid w:val="00C039CE"/>
    <w:rsid w:val="00C067D9"/>
    <w:rsid w:val="00C06B50"/>
    <w:rsid w:val="00C1031D"/>
    <w:rsid w:val="00C111BC"/>
    <w:rsid w:val="00C13CF0"/>
    <w:rsid w:val="00C17EFD"/>
    <w:rsid w:val="00C2025B"/>
    <w:rsid w:val="00C202F0"/>
    <w:rsid w:val="00C208DF"/>
    <w:rsid w:val="00C2128C"/>
    <w:rsid w:val="00C2268D"/>
    <w:rsid w:val="00C235EB"/>
    <w:rsid w:val="00C245DD"/>
    <w:rsid w:val="00C2677D"/>
    <w:rsid w:val="00C326BE"/>
    <w:rsid w:val="00C32796"/>
    <w:rsid w:val="00C34117"/>
    <w:rsid w:val="00C40429"/>
    <w:rsid w:val="00C41A85"/>
    <w:rsid w:val="00C41AFB"/>
    <w:rsid w:val="00C429CA"/>
    <w:rsid w:val="00C453DC"/>
    <w:rsid w:val="00C45759"/>
    <w:rsid w:val="00C477F9"/>
    <w:rsid w:val="00C51046"/>
    <w:rsid w:val="00C529E8"/>
    <w:rsid w:val="00C54656"/>
    <w:rsid w:val="00C54B36"/>
    <w:rsid w:val="00C5544B"/>
    <w:rsid w:val="00C578B4"/>
    <w:rsid w:val="00C57A33"/>
    <w:rsid w:val="00C57BE5"/>
    <w:rsid w:val="00C60206"/>
    <w:rsid w:val="00C607EF"/>
    <w:rsid w:val="00C61D67"/>
    <w:rsid w:val="00C646BF"/>
    <w:rsid w:val="00C6550A"/>
    <w:rsid w:val="00C67DE5"/>
    <w:rsid w:val="00C708B7"/>
    <w:rsid w:val="00C71B30"/>
    <w:rsid w:val="00C744FF"/>
    <w:rsid w:val="00C80266"/>
    <w:rsid w:val="00C806ED"/>
    <w:rsid w:val="00C80AF2"/>
    <w:rsid w:val="00C810FE"/>
    <w:rsid w:val="00C81195"/>
    <w:rsid w:val="00C8437B"/>
    <w:rsid w:val="00C90F18"/>
    <w:rsid w:val="00C9163F"/>
    <w:rsid w:val="00C92C4D"/>
    <w:rsid w:val="00C9369F"/>
    <w:rsid w:val="00C952C0"/>
    <w:rsid w:val="00C97745"/>
    <w:rsid w:val="00CA0FF7"/>
    <w:rsid w:val="00CA1835"/>
    <w:rsid w:val="00CA2D3C"/>
    <w:rsid w:val="00CA2D94"/>
    <w:rsid w:val="00CA43E2"/>
    <w:rsid w:val="00CA65D2"/>
    <w:rsid w:val="00CB0858"/>
    <w:rsid w:val="00CB1153"/>
    <w:rsid w:val="00CB1518"/>
    <w:rsid w:val="00CB2ABD"/>
    <w:rsid w:val="00CB3580"/>
    <w:rsid w:val="00CB3D11"/>
    <w:rsid w:val="00CB41F0"/>
    <w:rsid w:val="00CB46C8"/>
    <w:rsid w:val="00CB54A6"/>
    <w:rsid w:val="00CB735F"/>
    <w:rsid w:val="00CB7F5C"/>
    <w:rsid w:val="00CC40D6"/>
    <w:rsid w:val="00CC452C"/>
    <w:rsid w:val="00CC4A66"/>
    <w:rsid w:val="00CC5BC4"/>
    <w:rsid w:val="00CD05BE"/>
    <w:rsid w:val="00CD0DC8"/>
    <w:rsid w:val="00CD0F83"/>
    <w:rsid w:val="00CD11A8"/>
    <w:rsid w:val="00CD1518"/>
    <w:rsid w:val="00CD426D"/>
    <w:rsid w:val="00CD7454"/>
    <w:rsid w:val="00CE24D8"/>
    <w:rsid w:val="00CF0E53"/>
    <w:rsid w:val="00CF4581"/>
    <w:rsid w:val="00CF68A4"/>
    <w:rsid w:val="00CF7341"/>
    <w:rsid w:val="00D0173F"/>
    <w:rsid w:val="00D023F9"/>
    <w:rsid w:val="00D037C8"/>
    <w:rsid w:val="00D04149"/>
    <w:rsid w:val="00D04A87"/>
    <w:rsid w:val="00D0645A"/>
    <w:rsid w:val="00D06848"/>
    <w:rsid w:val="00D10194"/>
    <w:rsid w:val="00D10EB9"/>
    <w:rsid w:val="00D110C8"/>
    <w:rsid w:val="00D11DD3"/>
    <w:rsid w:val="00D125E8"/>
    <w:rsid w:val="00D1350B"/>
    <w:rsid w:val="00D15759"/>
    <w:rsid w:val="00D16E35"/>
    <w:rsid w:val="00D20E7C"/>
    <w:rsid w:val="00D22940"/>
    <w:rsid w:val="00D23D24"/>
    <w:rsid w:val="00D23F91"/>
    <w:rsid w:val="00D3057F"/>
    <w:rsid w:val="00D30816"/>
    <w:rsid w:val="00D31F6D"/>
    <w:rsid w:val="00D34034"/>
    <w:rsid w:val="00D34CC8"/>
    <w:rsid w:val="00D34F33"/>
    <w:rsid w:val="00D36E88"/>
    <w:rsid w:val="00D4053B"/>
    <w:rsid w:val="00D41846"/>
    <w:rsid w:val="00D41CD3"/>
    <w:rsid w:val="00D452E0"/>
    <w:rsid w:val="00D46F11"/>
    <w:rsid w:val="00D515C7"/>
    <w:rsid w:val="00D51FAA"/>
    <w:rsid w:val="00D556DC"/>
    <w:rsid w:val="00D569C9"/>
    <w:rsid w:val="00D56C4C"/>
    <w:rsid w:val="00D63F07"/>
    <w:rsid w:val="00D721AA"/>
    <w:rsid w:val="00D73C28"/>
    <w:rsid w:val="00D74214"/>
    <w:rsid w:val="00D77293"/>
    <w:rsid w:val="00D80B16"/>
    <w:rsid w:val="00D81510"/>
    <w:rsid w:val="00D8185E"/>
    <w:rsid w:val="00D82503"/>
    <w:rsid w:val="00D83DFC"/>
    <w:rsid w:val="00D83F6E"/>
    <w:rsid w:val="00D86A31"/>
    <w:rsid w:val="00D87065"/>
    <w:rsid w:val="00D93583"/>
    <w:rsid w:val="00D94134"/>
    <w:rsid w:val="00D945EA"/>
    <w:rsid w:val="00D954AF"/>
    <w:rsid w:val="00D95FD4"/>
    <w:rsid w:val="00D96A77"/>
    <w:rsid w:val="00D97840"/>
    <w:rsid w:val="00DA1CE6"/>
    <w:rsid w:val="00DA2DC6"/>
    <w:rsid w:val="00DA44C4"/>
    <w:rsid w:val="00DA47EE"/>
    <w:rsid w:val="00DA492D"/>
    <w:rsid w:val="00DA5677"/>
    <w:rsid w:val="00DB132B"/>
    <w:rsid w:val="00DB1A92"/>
    <w:rsid w:val="00DB2961"/>
    <w:rsid w:val="00DB2A01"/>
    <w:rsid w:val="00DC1F01"/>
    <w:rsid w:val="00DC5531"/>
    <w:rsid w:val="00DC68BB"/>
    <w:rsid w:val="00DC71E2"/>
    <w:rsid w:val="00DD25C2"/>
    <w:rsid w:val="00DD3FFE"/>
    <w:rsid w:val="00DD58B8"/>
    <w:rsid w:val="00DE0649"/>
    <w:rsid w:val="00DE07D5"/>
    <w:rsid w:val="00DE0E19"/>
    <w:rsid w:val="00DE2A30"/>
    <w:rsid w:val="00DE3665"/>
    <w:rsid w:val="00DE38A0"/>
    <w:rsid w:val="00DF0173"/>
    <w:rsid w:val="00DF2A94"/>
    <w:rsid w:val="00DF347B"/>
    <w:rsid w:val="00DF4B7E"/>
    <w:rsid w:val="00DF52A9"/>
    <w:rsid w:val="00DF6A72"/>
    <w:rsid w:val="00DF6EB7"/>
    <w:rsid w:val="00DF79C4"/>
    <w:rsid w:val="00E00BC6"/>
    <w:rsid w:val="00E0120F"/>
    <w:rsid w:val="00E01A6F"/>
    <w:rsid w:val="00E02336"/>
    <w:rsid w:val="00E047FC"/>
    <w:rsid w:val="00E04E02"/>
    <w:rsid w:val="00E078D6"/>
    <w:rsid w:val="00E07949"/>
    <w:rsid w:val="00E13294"/>
    <w:rsid w:val="00E141EF"/>
    <w:rsid w:val="00E15791"/>
    <w:rsid w:val="00E17F15"/>
    <w:rsid w:val="00E222B3"/>
    <w:rsid w:val="00E2306E"/>
    <w:rsid w:val="00E25354"/>
    <w:rsid w:val="00E25C85"/>
    <w:rsid w:val="00E30CC7"/>
    <w:rsid w:val="00E318A0"/>
    <w:rsid w:val="00E32622"/>
    <w:rsid w:val="00E33392"/>
    <w:rsid w:val="00E35DB5"/>
    <w:rsid w:val="00E35FD4"/>
    <w:rsid w:val="00E37649"/>
    <w:rsid w:val="00E4180F"/>
    <w:rsid w:val="00E43F8B"/>
    <w:rsid w:val="00E441F5"/>
    <w:rsid w:val="00E466BF"/>
    <w:rsid w:val="00E5134C"/>
    <w:rsid w:val="00E51D8E"/>
    <w:rsid w:val="00E5240F"/>
    <w:rsid w:val="00E530D9"/>
    <w:rsid w:val="00E557AA"/>
    <w:rsid w:val="00E557BF"/>
    <w:rsid w:val="00E5598C"/>
    <w:rsid w:val="00E562F5"/>
    <w:rsid w:val="00E5705E"/>
    <w:rsid w:val="00E62801"/>
    <w:rsid w:val="00E6398A"/>
    <w:rsid w:val="00E64522"/>
    <w:rsid w:val="00E65444"/>
    <w:rsid w:val="00E6570F"/>
    <w:rsid w:val="00E70A94"/>
    <w:rsid w:val="00E717E3"/>
    <w:rsid w:val="00E735F4"/>
    <w:rsid w:val="00E73B86"/>
    <w:rsid w:val="00E74866"/>
    <w:rsid w:val="00E74FB3"/>
    <w:rsid w:val="00E753E7"/>
    <w:rsid w:val="00E7647E"/>
    <w:rsid w:val="00E774CF"/>
    <w:rsid w:val="00E808F2"/>
    <w:rsid w:val="00E823FB"/>
    <w:rsid w:val="00E83C9E"/>
    <w:rsid w:val="00E8764C"/>
    <w:rsid w:val="00E90C44"/>
    <w:rsid w:val="00E94E0C"/>
    <w:rsid w:val="00E95223"/>
    <w:rsid w:val="00EA0448"/>
    <w:rsid w:val="00EA1A7B"/>
    <w:rsid w:val="00EA2A8D"/>
    <w:rsid w:val="00EA47A9"/>
    <w:rsid w:val="00EA6144"/>
    <w:rsid w:val="00EA72C3"/>
    <w:rsid w:val="00EB043C"/>
    <w:rsid w:val="00EB104B"/>
    <w:rsid w:val="00EB1626"/>
    <w:rsid w:val="00EB20F9"/>
    <w:rsid w:val="00EB228B"/>
    <w:rsid w:val="00EB4376"/>
    <w:rsid w:val="00EB76C2"/>
    <w:rsid w:val="00EB7B80"/>
    <w:rsid w:val="00EC11C2"/>
    <w:rsid w:val="00EC1A88"/>
    <w:rsid w:val="00EC4D15"/>
    <w:rsid w:val="00EC65FD"/>
    <w:rsid w:val="00ED08B9"/>
    <w:rsid w:val="00ED33F8"/>
    <w:rsid w:val="00ED3915"/>
    <w:rsid w:val="00ED3A58"/>
    <w:rsid w:val="00ED6C30"/>
    <w:rsid w:val="00EE2E28"/>
    <w:rsid w:val="00EE3FEB"/>
    <w:rsid w:val="00EE50E0"/>
    <w:rsid w:val="00EE619E"/>
    <w:rsid w:val="00EE74FD"/>
    <w:rsid w:val="00EE7855"/>
    <w:rsid w:val="00EF1C25"/>
    <w:rsid w:val="00EF43A9"/>
    <w:rsid w:val="00EF595B"/>
    <w:rsid w:val="00F02553"/>
    <w:rsid w:val="00F0500C"/>
    <w:rsid w:val="00F07ED8"/>
    <w:rsid w:val="00F10E79"/>
    <w:rsid w:val="00F11955"/>
    <w:rsid w:val="00F11D86"/>
    <w:rsid w:val="00F12317"/>
    <w:rsid w:val="00F13E90"/>
    <w:rsid w:val="00F14BB4"/>
    <w:rsid w:val="00F169F9"/>
    <w:rsid w:val="00F16BC2"/>
    <w:rsid w:val="00F177F0"/>
    <w:rsid w:val="00F20312"/>
    <w:rsid w:val="00F23BE6"/>
    <w:rsid w:val="00F23D5C"/>
    <w:rsid w:val="00F252B9"/>
    <w:rsid w:val="00F25C51"/>
    <w:rsid w:val="00F25D5B"/>
    <w:rsid w:val="00F27387"/>
    <w:rsid w:val="00F30764"/>
    <w:rsid w:val="00F320AC"/>
    <w:rsid w:val="00F35D44"/>
    <w:rsid w:val="00F371EC"/>
    <w:rsid w:val="00F400E9"/>
    <w:rsid w:val="00F40C77"/>
    <w:rsid w:val="00F40FEE"/>
    <w:rsid w:val="00F42836"/>
    <w:rsid w:val="00F43219"/>
    <w:rsid w:val="00F43464"/>
    <w:rsid w:val="00F464F5"/>
    <w:rsid w:val="00F4684D"/>
    <w:rsid w:val="00F47113"/>
    <w:rsid w:val="00F50124"/>
    <w:rsid w:val="00F512F1"/>
    <w:rsid w:val="00F521F9"/>
    <w:rsid w:val="00F5298E"/>
    <w:rsid w:val="00F535A7"/>
    <w:rsid w:val="00F5576C"/>
    <w:rsid w:val="00F5606D"/>
    <w:rsid w:val="00F6132D"/>
    <w:rsid w:val="00F61FD6"/>
    <w:rsid w:val="00F622B9"/>
    <w:rsid w:val="00F62FE8"/>
    <w:rsid w:val="00F6676D"/>
    <w:rsid w:val="00F6685F"/>
    <w:rsid w:val="00F702D2"/>
    <w:rsid w:val="00F71B39"/>
    <w:rsid w:val="00F741E1"/>
    <w:rsid w:val="00F75898"/>
    <w:rsid w:val="00F77C87"/>
    <w:rsid w:val="00F81AA7"/>
    <w:rsid w:val="00F81EB0"/>
    <w:rsid w:val="00F82877"/>
    <w:rsid w:val="00F84DBF"/>
    <w:rsid w:val="00F86532"/>
    <w:rsid w:val="00F878D2"/>
    <w:rsid w:val="00F87CD7"/>
    <w:rsid w:val="00F87F58"/>
    <w:rsid w:val="00F911B5"/>
    <w:rsid w:val="00F931F9"/>
    <w:rsid w:val="00F9536E"/>
    <w:rsid w:val="00F97E66"/>
    <w:rsid w:val="00FA20CC"/>
    <w:rsid w:val="00FA30DA"/>
    <w:rsid w:val="00FA38EB"/>
    <w:rsid w:val="00FA3909"/>
    <w:rsid w:val="00FA3AD0"/>
    <w:rsid w:val="00FA49DE"/>
    <w:rsid w:val="00FB101C"/>
    <w:rsid w:val="00FB2471"/>
    <w:rsid w:val="00FC2788"/>
    <w:rsid w:val="00FC3709"/>
    <w:rsid w:val="00FC3C13"/>
    <w:rsid w:val="00FC5228"/>
    <w:rsid w:val="00FC6329"/>
    <w:rsid w:val="00FC6B8E"/>
    <w:rsid w:val="00FC729E"/>
    <w:rsid w:val="00FC7CD1"/>
    <w:rsid w:val="00FD0C86"/>
    <w:rsid w:val="00FD1815"/>
    <w:rsid w:val="00FD237F"/>
    <w:rsid w:val="00FD59BC"/>
    <w:rsid w:val="00FD6C8E"/>
    <w:rsid w:val="00FE4565"/>
    <w:rsid w:val="00FE4881"/>
    <w:rsid w:val="00FE5971"/>
    <w:rsid w:val="00FE7BF4"/>
    <w:rsid w:val="00FF1006"/>
    <w:rsid w:val="00FF2550"/>
    <w:rsid w:val="00FF2BD0"/>
    <w:rsid w:val="00FF34AD"/>
    <w:rsid w:val="00FF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DC"/>
    <w:rPr>
      <w:rFonts w:ascii="Times New Roman" w:eastAsia="Times New Roman" w:hAnsi="Times New Roman"/>
      <w:sz w:val="24"/>
      <w:szCs w:val="24"/>
      <w:lang w:val="lv-LV"/>
    </w:rPr>
  </w:style>
  <w:style w:type="paragraph" w:styleId="Heading1">
    <w:name w:val="heading 1"/>
    <w:aliases w:val="H1,Section Heading,heading1,Antraste 1,h1,Section Heading Char,heading1 Char,Antraste 1 Char,h1 Char"/>
    <w:basedOn w:val="Normal"/>
    <w:next w:val="Normal"/>
    <w:link w:val="Heading1Char1"/>
    <w:uiPriority w:val="9"/>
    <w:qFormat/>
    <w:rsid w:val="00C111BC"/>
    <w:pPr>
      <w:keepNext/>
      <w:spacing w:before="240" w:after="60"/>
      <w:jc w:val="center"/>
      <w:outlineLvl w:val="0"/>
    </w:pPr>
    <w:rPr>
      <w:b/>
      <w:bCs/>
      <w:color w:val="000000"/>
      <w:kern w:val="32"/>
      <w:sz w:val="28"/>
      <w:szCs w:val="32"/>
      <w:lang w:val="x-none"/>
    </w:rPr>
  </w:style>
  <w:style w:type="paragraph" w:styleId="Heading2">
    <w:name w:val="heading 2"/>
    <w:basedOn w:val="Normal"/>
    <w:next w:val="Normal"/>
    <w:link w:val="Heading2Char"/>
    <w:qFormat/>
    <w:rsid w:val="00C111BC"/>
    <w:pPr>
      <w:keepNext/>
      <w:spacing w:before="240" w:after="60"/>
      <w:outlineLvl w:val="1"/>
    </w:pPr>
    <w:rPr>
      <w:b/>
      <w:bCs/>
      <w:iCs/>
      <w:color w:val="000000"/>
      <w:sz w:val="28"/>
      <w:szCs w:val="28"/>
      <w:lang w:val="x-none"/>
    </w:rPr>
  </w:style>
  <w:style w:type="paragraph" w:styleId="Heading3">
    <w:name w:val="heading 3"/>
    <w:basedOn w:val="Normal"/>
    <w:next w:val="Normal"/>
    <w:link w:val="Heading3Char"/>
    <w:qFormat/>
    <w:rsid w:val="00C111BC"/>
    <w:pPr>
      <w:keepNext/>
      <w:spacing w:before="240" w:after="60"/>
      <w:outlineLvl w:val="2"/>
    </w:pPr>
    <w:rPr>
      <w:b/>
      <w:bCs/>
      <w:sz w:val="26"/>
      <w:szCs w:val="26"/>
      <w:lang w:val="en-GB"/>
    </w:rPr>
  </w:style>
  <w:style w:type="paragraph" w:styleId="Heading4">
    <w:name w:val="heading 4"/>
    <w:basedOn w:val="Normal"/>
    <w:next w:val="Normal"/>
    <w:link w:val="Heading4Char"/>
    <w:qFormat/>
    <w:rsid w:val="00C111BC"/>
    <w:pPr>
      <w:keepNext/>
      <w:spacing w:before="240" w:after="60"/>
      <w:outlineLvl w:val="3"/>
    </w:pPr>
    <w:rPr>
      <w:b/>
      <w:bCs/>
      <w:sz w:val="28"/>
      <w:szCs w:val="28"/>
      <w:lang w:val="en-GB"/>
    </w:rPr>
  </w:style>
  <w:style w:type="paragraph" w:styleId="Heading5">
    <w:name w:val="heading 5"/>
    <w:basedOn w:val="Normal"/>
    <w:next w:val="Normal"/>
    <w:link w:val="Heading5Char"/>
    <w:qFormat/>
    <w:rsid w:val="00C111BC"/>
    <w:pPr>
      <w:spacing w:before="240" w:after="60"/>
      <w:outlineLvl w:val="4"/>
    </w:pPr>
    <w:rPr>
      <w:b/>
      <w:bCs/>
      <w:i/>
      <w:iCs/>
      <w:sz w:val="26"/>
      <w:szCs w:val="26"/>
      <w:lang w:val="en-GB"/>
    </w:rPr>
  </w:style>
  <w:style w:type="paragraph" w:styleId="Heading6">
    <w:name w:val="heading 6"/>
    <w:basedOn w:val="Normal"/>
    <w:next w:val="Normal"/>
    <w:link w:val="Heading6Char"/>
    <w:qFormat/>
    <w:rsid w:val="00C111BC"/>
    <w:pPr>
      <w:spacing w:before="240" w:after="60"/>
      <w:outlineLvl w:val="5"/>
    </w:pPr>
    <w:rPr>
      <w:b/>
      <w:bCs/>
      <w:sz w:val="22"/>
      <w:szCs w:val="22"/>
      <w:lang w:val="en-GB"/>
    </w:rPr>
  </w:style>
  <w:style w:type="paragraph" w:styleId="Heading7">
    <w:name w:val="heading 7"/>
    <w:basedOn w:val="Normal"/>
    <w:next w:val="Normal"/>
    <w:link w:val="Heading7Char"/>
    <w:qFormat/>
    <w:rsid w:val="00C111BC"/>
    <w:pPr>
      <w:spacing w:before="240" w:after="60"/>
      <w:outlineLvl w:val="6"/>
    </w:pPr>
    <w:rPr>
      <w:lang w:val="en-GB"/>
    </w:rPr>
  </w:style>
  <w:style w:type="paragraph" w:styleId="Heading8">
    <w:name w:val="heading 8"/>
    <w:basedOn w:val="Normal"/>
    <w:next w:val="Normal"/>
    <w:link w:val="Heading8Char"/>
    <w:qFormat/>
    <w:rsid w:val="00C111BC"/>
    <w:pPr>
      <w:spacing w:before="240" w:after="60"/>
      <w:outlineLvl w:val="7"/>
    </w:pPr>
    <w:rPr>
      <w:i/>
      <w:iCs/>
      <w:lang w:val="en-GB"/>
    </w:rPr>
  </w:style>
  <w:style w:type="paragraph" w:styleId="Heading9">
    <w:name w:val="heading 9"/>
    <w:basedOn w:val="Normal"/>
    <w:next w:val="Normal"/>
    <w:link w:val="Heading9Char"/>
    <w:qFormat/>
    <w:rsid w:val="00C111BC"/>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111BC"/>
    <w:rPr>
      <w:rFonts w:ascii="Cambria" w:eastAsia="Times New Roman" w:hAnsi="Cambria" w:cs="Times New Roman"/>
      <w:b/>
      <w:bCs/>
      <w:color w:val="365F91"/>
      <w:sz w:val="28"/>
      <w:szCs w:val="28"/>
    </w:rPr>
  </w:style>
  <w:style w:type="character" w:customStyle="1" w:styleId="Heading2Char">
    <w:name w:val="Heading 2 Char"/>
    <w:link w:val="Heading2"/>
    <w:rsid w:val="00C111BC"/>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C111BC"/>
    <w:rPr>
      <w:rFonts w:ascii="Times New Roman" w:eastAsia="Times New Roman" w:hAnsi="Times New Roman" w:cs="Times New Roman"/>
      <w:b/>
      <w:bCs/>
      <w:sz w:val="26"/>
      <w:szCs w:val="26"/>
      <w:lang w:val="en-GB"/>
    </w:rPr>
  </w:style>
  <w:style w:type="character" w:customStyle="1" w:styleId="Heading4Char">
    <w:name w:val="Heading 4 Char"/>
    <w:link w:val="Heading4"/>
    <w:rsid w:val="00C111BC"/>
    <w:rPr>
      <w:rFonts w:ascii="Times New Roman" w:eastAsia="Times New Roman" w:hAnsi="Times New Roman" w:cs="Times New Roman"/>
      <w:b/>
      <w:bCs/>
      <w:sz w:val="28"/>
      <w:szCs w:val="28"/>
      <w:lang w:val="en-GB"/>
    </w:rPr>
  </w:style>
  <w:style w:type="character" w:customStyle="1" w:styleId="Heading5Char">
    <w:name w:val="Heading 5 Char"/>
    <w:link w:val="Heading5"/>
    <w:rsid w:val="00C111BC"/>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C111BC"/>
    <w:rPr>
      <w:rFonts w:ascii="Times New Roman" w:eastAsia="Times New Roman" w:hAnsi="Times New Roman" w:cs="Times New Roman"/>
      <w:b/>
      <w:bCs/>
      <w:lang w:val="en-GB"/>
    </w:rPr>
  </w:style>
  <w:style w:type="character" w:customStyle="1" w:styleId="Heading7Char">
    <w:name w:val="Heading 7 Char"/>
    <w:link w:val="Heading7"/>
    <w:rsid w:val="00C111BC"/>
    <w:rPr>
      <w:rFonts w:ascii="Times New Roman" w:eastAsia="Times New Roman" w:hAnsi="Times New Roman" w:cs="Times New Roman"/>
      <w:sz w:val="24"/>
      <w:szCs w:val="24"/>
      <w:lang w:val="en-GB"/>
    </w:rPr>
  </w:style>
  <w:style w:type="character" w:customStyle="1" w:styleId="Heading8Char">
    <w:name w:val="Heading 8 Char"/>
    <w:link w:val="Heading8"/>
    <w:rsid w:val="00C111BC"/>
    <w:rPr>
      <w:rFonts w:ascii="Times New Roman" w:eastAsia="Times New Roman" w:hAnsi="Times New Roman" w:cs="Times New Roman"/>
      <w:i/>
      <w:iCs/>
      <w:sz w:val="24"/>
      <w:szCs w:val="24"/>
      <w:lang w:val="en-GB"/>
    </w:rPr>
  </w:style>
  <w:style w:type="character" w:customStyle="1" w:styleId="Heading9Char">
    <w:name w:val="Heading 9 Char"/>
    <w:link w:val="Heading9"/>
    <w:rsid w:val="00C111BC"/>
    <w:rPr>
      <w:rFonts w:ascii="Arial" w:eastAsia="Times New Roman" w:hAnsi="Arial" w:cs="Times New Roman"/>
      <w:lang w:val="en-GB"/>
    </w:rPr>
  </w:style>
  <w:style w:type="character" w:customStyle="1" w:styleId="Heading1Char1">
    <w:name w:val="Heading 1 Char1"/>
    <w:aliases w:val="H1 Char,Section Heading Char1,heading1 Char1,Antraste 1 Char1,h1 Char1,Section Heading Char Char,heading1 Char Char,Antraste 1 Char Char,h1 Char Char"/>
    <w:link w:val="Heading1"/>
    <w:uiPriority w:val="9"/>
    <w:locked/>
    <w:rsid w:val="00C111BC"/>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C111BC"/>
    <w:pPr>
      <w:tabs>
        <w:tab w:val="center" w:pos="4153"/>
        <w:tab w:val="right" w:pos="8306"/>
      </w:tabs>
    </w:pPr>
    <w:rPr>
      <w:lang w:val="en-GB"/>
    </w:rPr>
  </w:style>
  <w:style w:type="character" w:customStyle="1" w:styleId="FooterChar">
    <w:name w:val="Footer Char"/>
    <w:link w:val="Footer"/>
    <w:uiPriority w:val="99"/>
    <w:rsid w:val="00C111BC"/>
    <w:rPr>
      <w:rFonts w:ascii="Times New Roman" w:eastAsia="Times New Roman" w:hAnsi="Times New Roman" w:cs="Times New Roman"/>
      <w:sz w:val="24"/>
      <w:szCs w:val="24"/>
      <w:lang w:val="en-GB"/>
    </w:rPr>
  </w:style>
  <w:style w:type="character" w:styleId="Hyperlink">
    <w:name w:val="Hyperlink"/>
    <w:uiPriority w:val="99"/>
    <w:rsid w:val="00C111BC"/>
    <w:rPr>
      <w:color w:val="0000FF"/>
      <w:u w:val="single"/>
    </w:rPr>
  </w:style>
  <w:style w:type="paragraph" w:styleId="TOC1">
    <w:name w:val="toc 1"/>
    <w:basedOn w:val="Normal"/>
    <w:next w:val="Normal"/>
    <w:autoRedefine/>
    <w:uiPriority w:val="99"/>
    <w:semiHidden/>
    <w:rsid w:val="00C111BC"/>
    <w:pPr>
      <w:jc w:val="both"/>
    </w:pPr>
  </w:style>
  <w:style w:type="paragraph" w:styleId="FootnoteText">
    <w:name w:val="footnote text"/>
    <w:basedOn w:val="Normal"/>
    <w:link w:val="FootnoteTextChar"/>
    <w:uiPriority w:val="99"/>
    <w:rsid w:val="00C111BC"/>
    <w:rPr>
      <w:sz w:val="20"/>
      <w:szCs w:val="20"/>
      <w:lang w:val="x-none"/>
    </w:rPr>
  </w:style>
  <w:style w:type="character" w:customStyle="1" w:styleId="FootnoteTextChar">
    <w:name w:val="Footnote Text Char"/>
    <w:link w:val="FootnoteText"/>
    <w:uiPriority w:val="99"/>
    <w:rsid w:val="00C111BC"/>
    <w:rPr>
      <w:rFonts w:ascii="Times New Roman" w:eastAsia="Times New Roman" w:hAnsi="Times New Roman" w:cs="Times New Roman"/>
      <w:sz w:val="20"/>
      <w:szCs w:val="20"/>
      <w:lang w:val="x-none"/>
    </w:rPr>
  </w:style>
  <w:style w:type="character" w:styleId="FootnoteReference">
    <w:name w:val="footnote reference"/>
    <w:rsid w:val="00C111BC"/>
    <w:rPr>
      <w:vertAlign w:val="superscript"/>
    </w:rPr>
  </w:style>
  <w:style w:type="paragraph" w:styleId="BodyText">
    <w:name w:val="Body Text"/>
    <w:aliases w:val="Body Text1,Pamatteksts1"/>
    <w:basedOn w:val="Normal"/>
    <w:link w:val="BodyTextChar30"/>
    <w:rsid w:val="00C111BC"/>
    <w:pPr>
      <w:jc w:val="both"/>
    </w:pPr>
    <w:rPr>
      <w:lang w:val="x-none"/>
    </w:rPr>
  </w:style>
  <w:style w:type="character" w:customStyle="1" w:styleId="BodyTextChar">
    <w:name w:val="Body Text Char"/>
    <w:uiPriority w:val="99"/>
    <w:rsid w:val="00C111BC"/>
    <w:rPr>
      <w:rFonts w:ascii="Times New Roman" w:eastAsia="Times New Roman" w:hAnsi="Times New Roman" w:cs="Times New Roman"/>
      <w:sz w:val="24"/>
      <w:szCs w:val="24"/>
    </w:rPr>
  </w:style>
  <w:style w:type="character" w:customStyle="1" w:styleId="BodyTextChar30">
    <w:name w:val="Body Text Char30"/>
    <w:aliases w:val="Body Text1 Char,Pamatteksts1 Char"/>
    <w:link w:val="BodyText"/>
    <w:rsid w:val="00C111BC"/>
    <w:rPr>
      <w:rFonts w:ascii="Times New Roman" w:eastAsia="Times New Roman" w:hAnsi="Times New Roman" w:cs="Times New Roman"/>
      <w:sz w:val="24"/>
      <w:szCs w:val="24"/>
      <w:lang w:val="x-none"/>
    </w:rPr>
  </w:style>
  <w:style w:type="paragraph" w:customStyle="1" w:styleId="naisf">
    <w:name w:val="naisf"/>
    <w:basedOn w:val="Normal"/>
    <w:uiPriority w:val="99"/>
    <w:rsid w:val="00C111BC"/>
    <w:pPr>
      <w:spacing w:before="100" w:beforeAutospacing="1" w:after="100" w:afterAutospacing="1"/>
      <w:jc w:val="both"/>
    </w:pPr>
    <w:rPr>
      <w:lang w:val="en-GB"/>
    </w:rPr>
  </w:style>
  <w:style w:type="paragraph" w:styleId="BodyText2">
    <w:name w:val="Body Text 2"/>
    <w:basedOn w:val="Normal"/>
    <w:link w:val="BodyText2Char"/>
    <w:uiPriority w:val="99"/>
    <w:rsid w:val="00C111BC"/>
    <w:rPr>
      <w:sz w:val="28"/>
      <w:lang w:val="x-none"/>
    </w:rPr>
  </w:style>
  <w:style w:type="character" w:customStyle="1" w:styleId="BodyText2Char">
    <w:name w:val="Body Text 2 Char"/>
    <w:link w:val="BodyText2"/>
    <w:uiPriority w:val="99"/>
    <w:rsid w:val="00C111BC"/>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rsid w:val="00C111BC"/>
    <w:pPr>
      <w:ind w:left="720"/>
      <w:jc w:val="both"/>
    </w:pPr>
    <w:rPr>
      <w:lang w:val="x-none"/>
    </w:rPr>
  </w:style>
  <w:style w:type="character" w:customStyle="1" w:styleId="BodyTextIndent3Char">
    <w:name w:val="Body Text Indent 3 Char"/>
    <w:link w:val="BodyTextIndent3"/>
    <w:rsid w:val="00C111BC"/>
    <w:rPr>
      <w:rFonts w:ascii="Times New Roman" w:eastAsia="Times New Roman" w:hAnsi="Times New Roman" w:cs="Times New Roman"/>
      <w:sz w:val="24"/>
      <w:szCs w:val="24"/>
      <w:lang w:val="x-none"/>
    </w:rPr>
  </w:style>
  <w:style w:type="paragraph" w:styleId="Title">
    <w:name w:val="Title"/>
    <w:basedOn w:val="Normal"/>
    <w:link w:val="TitleChar"/>
    <w:qFormat/>
    <w:rsid w:val="00C111BC"/>
    <w:pPr>
      <w:autoSpaceDE w:val="0"/>
      <w:autoSpaceDN w:val="0"/>
      <w:adjustRightInd w:val="0"/>
      <w:jc w:val="center"/>
    </w:pPr>
    <w:rPr>
      <w:b/>
      <w:bCs/>
      <w:szCs w:val="20"/>
      <w:lang w:val="en-US"/>
    </w:rPr>
  </w:style>
  <w:style w:type="character" w:customStyle="1" w:styleId="TitleChar">
    <w:name w:val="Title Char"/>
    <w:link w:val="Title"/>
    <w:rsid w:val="00C111BC"/>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11BC"/>
    <w:pPr>
      <w:autoSpaceDE w:val="0"/>
      <w:autoSpaceDN w:val="0"/>
      <w:adjustRightInd w:val="0"/>
      <w:ind w:left="720" w:hanging="720"/>
    </w:pPr>
    <w:rPr>
      <w:szCs w:val="20"/>
      <w:lang w:val="en-US"/>
    </w:rPr>
  </w:style>
  <w:style w:type="character" w:customStyle="1" w:styleId="BodyTextIndentChar">
    <w:name w:val="Body Text Indent Char"/>
    <w:link w:val="BodyTextIndent"/>
    <w:uiPriority w:val="99"/>
    <w:rsid w:val="00C111BC"/>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11BC"/>
    <w:pPr>
      <w:tabs>
        <w:tab w:val="center" w:pos="4153"/>
        <w:tab w:val="right" w:pos="8306"/>
      </w:tabs>
    </w:pPr>
    <w:rPr>
      <w:lang w:val="en-GB"/>
    </w:rPr>
  </w:style>
  <w:style w:type="character" w:customStyle="1" w:styleId="HeaderChar">
    <w:name w:val="Header Char"/>
    <w:link w:val="Header"/>
    <w:uiPriority w:val="99"/>
    <w:rsid w:val="00C111BC"/>
    <w:rPr>
      <w:rFonts w:ascii="Times New Roman" w:eastAsia="Times New Roman" w:hAnsi="Times New Roman" w:cs="Times New Roman"/>
      <w:sz w:val="24"/>
      <w:szCs w:val="24"/>
      <w:lang w:val="en-GB"/>
    </w:rPr>
  </w:style>
  <w:style w:type="paragraph" w:styleId="BodyText3">
    <w:name w:val="Body Text 3"/>
    <w:basedOn w:val="Normal"/>
    <w:link w:val="BodyText3Char"/>
    <w:rsid w:val="00C111BC"/>
    <w:pPr>
      <w:spacing w:before="120" w:after="120"/>
      <w:jc w:val="both"/>
    </w:pPr>
    <w:rPr>
      <w:i/>
      <w:iCs/>
      <w:lang w:val="x-none"/>
    </w:rPr>
  </w:style>
  <w:style w:type="character" w:customStyle="1" w:styleId="BodyText3Char">
    <w:name w:val="Body Text 3 Char"/>
    <w:link w:val="BodyText3"/>
    <w:rsid w:val="00C111BC"/>
    <w:rPr>
      <w:rFonts w:ascii="Times New Roman" w:eastAsia="Times New Roman" w:hAnsi="Times New Roman" w:cs="Times New Roman"/>
      <w:i/>
      <w:iCs/>
      <w:sz w:val="24"/>
      <w:szCs w:val="24"/>
      <w:lang w:val="x-none"/>
    </w:rPr>
  </w:style>
  <w:style w:type="paragraph" w:styleId="BlockText">
    <w:name w:val="Block Text"/>
    <w:basedOn w:val="Normal"/>
    <w:rsid w:val="00C111BC"/>
    <w:pPr>
      <w:spacing w:after="100" w:afterAutospacing="1"/>
      <w:ind w:left="284" w:right="-425" w:hanging="284"/>
      <w:jc w:val="both"/>
    </w:pPr>
    <w:rPr>
      <w:bCs/>
      <w:sz w:val="22"/>
      <w:szCs w:val="20"/>
    </w:rPr>
  </w:style>
  <w:style w:type="table" w:styleId="TableGrid">
    <w:name w:val="Table Grid"/>
    <w:basedOn w:val="TableNormal"/>
    <w:rsid w:val="00C111BC"/>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111BC"/>
    <w:pPr>
      <w:jc w:val="both"/>
    </w:pPr>
    <w:rPr>
      <w:sz w:val="28"/>
      <w:szCs w:val="20"/>
      <w:lang w:val="en-GB" w:eastAsia="lv-LV"/>
    </w:rPr>
  </w:style>
  <w:style w:type="paragraph" w:styleId="BalloonText">
    <w:name w:val="Balloon Text"/>
    <w:basedOn w:val="Normal"/>
    <w:link w:val="BalloonTextChar"/>
    <w:uiPriority w:val="99"/>
    <w:rsid w:val="00C111BC"/>
    <w:rPr>
      <w:rFonts w:ascii="Tahoma" w:hAnsi="Tahoma"/>
      <w:sz w:val="16"/>
      <w:szCs w:val="16"/>
      <w:lang w:val="x-none"/>
    </w:rPr>
  </w:style>
  <w:style w:type="character" w:customStyle="1" w:styleId="BalloonTextChar">
    <w:name w:val="Balloon Text Char"/>
    <w:link w:val="BalloonText"/>
    <w:uiPriority w:val="99"/>
    <w:rsid w:val="00C111BC"/>
    <w:rPr>
      <w:rFonts w:ascii="Tahoma" w:eastAsia="Times New Roman" w:hAnsi="Tahoma" w:cs="Times New Roman"/>
      <w:sz w:val="16"/>
      <w:szCs w:val="16"/>
      <w:lang w:val="x-none"/>
    </w:rPr>
  </w:style>
  <w:style w:type="character" w:styleId="PageNumber">
    <w:name w:val="page number"/>
    <w:basedOn w:val="DefaultParagraphFont"/>
    <w:rsid w:val="00C111BC"/>
  </w:style>
  <w:style w:type="character" w:styleId="CommentReference">
    <w:name w:val="annotation reference"/>
    <w:rsid w:val="00C111BC"/>
    <w:rPr>
      <w:sz w:val="16"/>
      <w:szCs w:val="16"/>
    </w:rPr>
  </w:style>
  <w:style w:type="paragraph" w:styleId="CommentText">
    <w:name w:val="annotation text"/>
    <w:basedOn w:val="Normal"/>
    <w:link w:val="CommentTextChar"/>
    <w:rsid w:val="00C111BC"/>
    <w:rPr>
      <w:sz w:val="20"/>
      <w:szCs w:val="20"/>
      <w:lang w:val="x-none"/>
    </w:rPr>
  </w:style>
  <w:style w:type="character" w:customStyle="1" w:styleId="CommentTextChar">
    <w:name w:val="Comment Text Char"/>
    <w:link w:val="CommentText"/>
    <w:rsid w:val="00C111B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C111BC"/>
    <w:rPr>
      <w:b/>
      <w:bCs/>
    </w:rPr>
  </w:style>
  <w:style w:type="character" w:customStyle="1" w:styleId="CommentSubjectChar">
    <w:name w:val="Comment Subject Char"/>
    <w:link w:val="CommentSubject"/>
    <w:uiPriority w:val="99"/>
    <w:rsid w:val="00C111BC"/>
    <w:rPr>
      <w:rFonts w:ascii="Times New Roman" w:eastAsia="Times New Roman" w:hAnsi="Times New Roman" w:cs="Times New Roman"/>
      <w:b/>
      <w:bCs/>
      <w:sz w:val="20"/>
      <w:szCs w:val="20"/>
      <w:lang w:val="x-none"/>
    </w:rPr>
  </w:style>
  <w:style w:type="paragraph" w:customStyle="1" w:styleId="WW-BlockText1">
    <w:name w:val="WW-Block Text1"/>
    <w:basedOn w:val="Normal"/>
    <w:rsid w:val="00C111BC"/>
    <w:pPr>
      <w:spacing w:after="120"/>
      <w:ind w:left="1440" w:right="1440"/>
    </w:pPr>
    <w:rPr>
      <w:sz w:val="20"/>
      <w:szCs w:val="20"/>
      <w:lang w:eastAsia="ar-SA"/>
    </w:rPr>
  </w:style>
  <w:style w:type="paragraph" w:customStyle="1" w:styleId="WW-Index11111">
    <w:name w:val="WW-Index11111"/>
    <w:basedOn w:val="Normal"/>
    <w:rsid w:val="00C111BC"/>
    <w:pPr>
      <w:suppressLineNumbers/>
      <w:suppressAutoHyphens/>
      <w:spacing w:line="480" w:lineRule="auto"/>
      <w:jc w:val="both"/>
    </w:pPr>
    <w:rPr>
      <w:rFonts w:cs="Tahoma"/>
      <w:szCs w:val="20"/>
      <w:lang w:eastAsia="ar-SA"/>
    </w:rPr>
  </w:style>
  <w:style w:type="paragraph" w:customStyle="1" w:styleId="Brief">
    <w:name w:val="Brief"/>
    <w:basedOn w:val="Normal"/>
    <w:rsid w:val="00C111BC"/>
    <w:rPr>
      <w:rFonts w:ascii="Times-Baltic" w:hAnsi="Times-Baltic"/>
      <w:szCs w:val="20"/>
      <w:lang w:val="en-US" w:eastAsia="lv-LV"/>
    </w:rPr>
  </w:style>
  <w:style w:type="paragraph" w:customStyle="1" w:styleId="vald2">
    <w:name w:val="vald2"/>
    <w:basedOn w:val="Normal"/>
    <w:rsid w:val="00C111BC"/>
    <w:pPr>
      <w:spacing w:before="120"/>
      <w:jc w:val="both"/>
    </w:pPr>
    <w:rPr>
      <w:rFonts w:ascii="RimOptima" w:hAnsi="RimOptima"/>
      <w:sz w:val="22"/>
      <w:szCs w:val="20"/>
      <w:lang w:val="en-US"/>
    </w:rPr>
  </w:style>
  <w:style w:type="character" w:styleId="FollowedHyperlink">
    <w:name w:val="FollowedHyperlink"/>
    <w:uiPriority w:val="99"/>
    <w:rsid w:val="00C111BC"/>
    <w:rPr>
      <w:color w:val="800080"/>
      <w:u w:val="single"/>
    </w:rPr>
  </w:style>
  <w:style w:type="character" w:styleId="Strong">
    <w:name w:val="Strong"/>
    <w:uiPriority w:val="99"/>
    <w:qFormat/>
    <w:rsid w:val="00C111BC"/>
    <w:rPr>
      <w:rFonts w:ascii="Times New Roman" w:hAnsi="Times New Roman" w:cs="Times New Roman" w:hint="default"/>
      <w:b/>
      <w:bCs/>
    </w:rPr>
  </w:style>
  <w:style w:type="paragraph" w:styleId="ListParagraph">
    <w:name w:val="List Paragraph"/>
    <w:aliases w:val="Syle 1,Normal bullet 2,Bullet list"/>
    <w:basedOn w:val="Normal"/>
    <w:link w:val="ListParagraphChar"/>
    <w:uiPriority w:val="99"/>
    <w:qFormat/>
    <w:rsid w:val="00C111BC"/>
    <w:pPr>
      <w:spacing w:after="200" w:line="276" w:lineRule="auto"/>
      <w:ind w:left="720"/>
    </w:pPr>
    <w:rPr>
      <w:rFonts w:ascii="Calibri" w:hAnsi="Calibri"/>
      <w:sz w:val="22"/>
      <w:szCs w:val="22"/>
      <w:lang w:eastAsia="lv-LV"/>
    </w:rPr>
  </w:style>
  <w:style w:type="paragraph" w:customStyle="1" w:styleId="Sarakstarindkopa1">
    <w:name w:val="Saraksta rindkopa1"/>
    <w:basedOn w:val="Normal"/>
    <w:qFormat/>
    <w:rsid w:val="00C111BC"/>
    <w:pPr>
      <w:ind w:left="720"/>
      <w:contextualSpacing/>
    </w:pPr>
    <w:rPr>
      <w:rFonts w:eastAsia="SimSun"/>
      <w:lang w:eastAsia="zh-CN"/>
    </w:rPr>
  </w:style>
  <w:style w:type="paragraph" w:customStyle="1" w:styleId="Prskatjums1">
    <w:name w:val="Pārskatījums1"/>
    <w:hidden/>
    <w:uiPriority w:val="99"/>
    <w:semiHidden/>
    <w:rsid w:val="00C111BC"/>
    <w:rPr>
      <w:rFonts w:ascii="Times New Roman" w:eastAsia="Times New Roman" w:hAnsi="Times New Roman"/>
      <w:sz w:val="24"/>
      <w:szCs w:val="24"/>
      <w:lang w:val="lv-LV"/>
    </w:rPr>
  </w:style>
  <w:style w:type="character" w:customStyle="1" w:styleId="BodyTextChar1">
    <w:name w:val="Body Text Char1"/>
    <w:aliases w:val="Body Text1 Char1"/>
    <w:uiPriority w:val="99"/>
    <w:rsid w:val="00C111BC"/>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C111BC"/>
    <w:pPr>
      <w:ind w:left="720"/>
      <w:contextualSpacing/>
    </w:pPr>
    <w:rPr>
      <w:rFonts w:eastAsia="SimSun"/>
      <w:lang w:eastAsia="zh-CN"/>
    </w:rPr>
  </w:style>
  <w:style w:type="paragraph" w:customStyle="1" w:styleId="ColorfulList-Accent11">
    <w:name w:val="Colorful List - Accent 11"/>
    <w:basedOn w:val="Normal"/>
    <w:uiPriority w:val="99"/>
    <w:qFormat/>
    <w:rsid w:val="00C111BC"/>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C111BC"/>
    <w:rPr>
      <w:rFonts w:ascii="Times New Roman" w:eastAsia="Times New Roman" w:hAnsi="Times New Roman"/>
      <w:sz w:val="24"/>
      <w:szCs w:val="24"/>
      <w:lang w:val="lv-LV"/>
    </w:rPr>
  </w:style>
  <w:style w:type="paragraph" w:customStyle="1" w:styleId="Default">
    <w:name w:val="Default"/>
    <w:rsid w:val="00C111BC"/>
    <w:pPr>
      <w:autoSpaceDE w:val="0"/>
      <w:autoSpaceDN w:val="0"/>
      <w:adjustRightInd w:val="0"/>
    </w:pPr>
    <w:rPr>
      <w:rFonts w:ascii="Times New Roman" w:eastAsia="Times New Roman" w:hAnsi="Times New Roman"/>
      <w:color w:val="000000"/>
      <w:sz w:val="24"/>
      <w:szCs w:val="24"/>
      <w:lang w:val="lv-LV" w:eastAsia="lv-LV"/>
    </w:rPr>
  </w:style>
  <w:style w:type="character" w:customStyle="1" w:styleId="FontStyle30">
    <w:name w:val="Font Style30"/>
    <w:uiPriority w:val="99"/>
    <w:rsid w:val="00C111BC"/>
    <w:rPr>
      <w:rFonts w:ascii="Times New Roman" w:hAnsi="Times New Roman" w:cs="Times New Roman"/>
      <w:sz w:val="22"/>
      <w:szCs w:val="22"/>
    </w:rPr>
  </w:style>
  <w:style w:type="paragraph" w:styleId="BodyTextIndent2">
    <w:name w:val="Body Text Indent 2"/>
    <w:basedOn w:val="Normal"/>
    <w:link w:val="BodyTextIndent2Char"/>
    <w:rsid w:val="00C111BC"/>
    <w:pPr>
      <w:ind w:firstLine="540"/>
      <w:jc w:val="both"/>
    </w:pPr>
    <w:rPr>
      <w:lang w:val="x-none"/>
    </w:rPr>
  </w:style>
  <w:style w:type="character" w:customStyle="1" w:styleId="BodyTextIndent2Char">
    <w:name w:val="Body Text Indent 2 Char"/>
    <w:link w:val="BodyTextIndent2"/>
    <w:rsid w:val="00C111BC"/>
    <w:rPr>
      <w:rFonts w:ascii="Times New Roman" w:eastAsia="Times New Roman" w:hAnsi="Times New Roman" w:cs="Times New Roman"/>
      <w:sz w:val="24"/>
      <w:szCs w:val="24"/>
      <w:lang w:val="x-none"/>
    </w:rPr>
  </w:style>
  <w:style w:type="paragraph" w:styleId="List2">
    <w:name w:val="List 2"/>
    <w:basedOn w:val="Normal"/>
    <w:uiPriority w:val="99"/>
    <w:unhideWhenUsed/>
    <w:rsid w:val="00C111BC"/>
    <w:pPr>
      <w:ind w:left="566" w:hanging="283"/>
    </w:pPr>
    <w:rPr>
      <w:lang w:val="en-GB"/>
    </w:rPr>
  </w:style>
  <w:style w:type="numbering" w:styleId="111111">
    <w:name w:val="Outline List 2"/>
    <w:aliases w:val="A.1 / A.1.1 / 1.1.1,A.1 / 1.1 / 1.1.1"/>
    <w:basedOn w:val="NoList"/>
    <w:rsid w:val="00C111BC"/>
    <w:pPr>
      <w:numPr>
        <w:numId w:val="4"/>
      </w:numPr>
    </w:pPr>
  </w:style>
  <w:style w:type="paragraph" w:customStyle="1" w:styleId="mans1">
    <w:name w:val="mans 1"/>
    <w:basedOn w:val="Heading1"/>
    <w:next w:val="Heading1"/>
    <w:rsid w:val="00C111BC"/>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C111BC"/>
    <w:pPr>
      <w:ind w:left="720"/>
      <w:contextualSpacing/>
    </w:pPr>
  </w:style>
  <w:style w:type="paragraph" w:styleId="List3">
    <w:name w:val="List 3"/>
    <w:basedOn w:val="Normal"/>
    <w:rsid w:val="00C111BC"/>
    <w:pPr>
      <w:ind w:left="849" w:hanging="283"/>
      <w:contextualSpacing/>
    </w:pPr>
    <w:rPr>
      <w:lang w:eastAsia="lv-LV"/>
    </w:rPr>
  </w:style>
  <w:style w:type="character" w:styleId="Emphasis">
    <w:name w:val="Emphasis"/>
    <w:uiPriority w:val="20"/>
    <w:qFormat/>
    <w:rsid w:val="00C111BC"/>
    <w:rPr>
      <w:b/>
      <w:bCs/>
      <w:i w:val="0"/>
      <w:iCs w:val="0"/>
    </w:rPr>
  </w:style>
  <w:style w:type="character" w:customStyle="1" w:styleId="st">
    <w:name w:val="st"/>
    <w:basedOn w:val="DefaultParagraphFont"/>
    <w:rsid w:val="00C111BC"/>
  </w:style>
  <w:style w:type="character" w:customStyle="1" w:styleId="Heading10">
    <w:name w:val="Heading #1_"/>
    <w:link w:val="Heading11"/>
    <w:uiPriority w:val="99"/>
    <w:locked/>
    <w:rsid w:val="00C111BC"/>
    <w:rPr>
      <w:rFonts w:ascii="Calibri" w:hAnsi="Calibri"/>
      <w:b/>
      <w:sz w:val="27"/>
      <w:shd w:val="clear" w:color="auto" w:fill="FFFFFF"/>
    </w:rPr>
  </w:style>
  <w:style w:type="character" w:customStyle="1" w:styleId="Bodytext20">
    <w:name w:val="Body text (2)_"/>
    <w:link w:val="Bodytext21"/>
    <w:uiPriority w:val="99"/>
    <w:locked/>
    <w:rsid w:val="00C111BC"/>
    <w:rPr>
      <w:rFonts w:ascii="Calibri" w:hAnsi="Calibri"/>
      <w:b/>
      <w:sz w:val="21"/>
      <w:shd w:val="clear" w:color="auto" w:fill="FFFFFF"/>
    </w:rPr>
  </w:style>
  <w:style w:type="character" w:customStyle="1" w:styleId="Heading20">
    <w:name w:val="Heading #2_"/>
    <w:link w:val="Heading21"/>
    <w:uiPriority w:val="99"/>
    <w:locked/>
    <w:rsid w:val="00C111BC"/>
    <w:rPr>
      <w:rFonts w:ascii="Calibri" w:hAnsi="Calibri"/>
      <w:b/>
      <w:sz w:val="21"/>
      <w:shd w:val="clear" w:color="auto" w:fill="FFFFFF"/>
    </w:rPr>
  </w:style>
  <w:style w:type="character" w:customStyle="1" w:styleId="PamattekstsRakstz1">
    <w:name w:val="Pamatteksts Rakstz.1"/>
    <w:uiPriority w:val="99"/>
    <w:locked/>
    <w:rsid w:val="00C111BC"/>
    <w:rPr>
      <w:rFonts w:ascii="Calibri" w:hAnsi="Calibri"/>
      <w:shd w:val="clear" w:color="auto" w:fill="FFFFFF"/>
    </w:rPr>
  </w:style>
  <w:style w:type="character" w:customStyle="1" w:styleId="Bodytext10">
    <w:name w:val="Body text + 10"/>
    <w:aliases w:val="5 pt,Italic"/>
    <w:uiPriority w:val="99"/>
    <w:rsid w:val="00C111BC"/>
    <w:rPr>
      <w:rFonts w:ascii="Calibri" w:hAnsi="Calibri"/>
      <w:i/>
      <w:spacing w:val="0"/>
      <w:sz w:val="21"/>
    </w:rPr>
  </w:style>
  <w:style w:type="character" w:customStyle="1" w:styleId="Bodytext107">
    <w:name w:val="Body text + 107"/>
    <w:aliases w:val="5 pt8,Italic2"/>
    <w:uiPriority w:val="99"/>
    <w:rsid w:val="00C111BC"/>
    <w:rPr>
      <w:rFonts w:ascii="Calibri" w:hAnsi="Calibri"/>
      <w:i/>
      <w:spacing w:val="0"/>
      <w:sz w:val="21"/>
      <w:u w:val="single"/>
    </w:rPr>
  </w:style>
  <w:style w:type="character" w:customStyle="1" w:styleId="Bodytext106">
    <w:name w:val="Body text + 106"/>
    <w:aliases w:val="5 pt7,Italic1"/>
    <w:uiPriority w:val="99"/>
    <w:rsid w:val="00C111BC"/>
    <w:rPr>
      <w:rFonts w:ascii="Calibri" w:hAnsi="Calibri"/>
      <w:i/>
      <w:noProof/>
      <w:spacing w:val="0"/>
      <w:sz w:val="21"/>
    </w:rPr>
  </w:style>
  <w:style w:type="character" w:customStyle="1" w:styleId="Bodytext105">
    <w:name w:val="Body text + 105"/>
    <w:aliases w:val="5 pt6,Bold"/>
    <w:uiPriority w:val="99"/>
    <w:rsid w:val="00C111BC"/>
    <w:rPr>
      <w:rFonts w:ascii="Calibri" w:hAnsi="Calibri"/>
      <w:b/>
      <w:spacing w:val="0"/>
      <w:sz w:val="21"/>
    </w:rPr>
  </w:style>
  <w:style w:type="character" w:customStyle="1" w:styleId="Bodytext104">
    <w:name w:val="Body text + 104"/>
    <w:aliases w:val="5 pt5,Bold5"/>
    <w:uiPriority w:val="99"/>
    <w:rsid w:val="00C111BC"/>
    <w:rPr>
      <w:rFonts w:ascii="Calibri" w:hAnsi="Calibri"/>
      <w:b/>
      <w:spacing w:val="0"/>
      <w:sz w:val="21"/>
    </w:rPr>
  </w:style>
  <w:style w:type="character" w:customStyle="1" w:styleId="Picturecaption">
    <w:name w:val="Picture caption_"/>
    <w:link w:val="Picturecaption0"/>
    <w:uiPriority w:val="99"/>
    <w:locked/>
    <w:rsid w:val="00C111BC"/>
    <w:rPr>
      <w:rFonts w:ascii="Calibri" w:hAnsi="Calibri"/>
      <w:shd w:val="clear" w:color="auto" w:fill="FFFFFF"/>
    </w:rPr>
  </w:style>
  <w:style w:type="character" w:customStyle="1" w:styleId="Picturecaption10">
    <w:name w:val="Picture caption + 10"/>
    <w:aliases w:val="5 pt4,Bold4"/>
    <w:uiPriority w:val="99"/>
    <w:rsid w:val="00C111BC"/>
    <w:rPr>
      <w:rFonts w:ascii="Calibri" w:hAnsi="Calibri"/>
      <w:b/>
      <w:spacing w:val="0"/>
      <w:sz w:val="21"/>
    </w:rPr>
  </w:style>
  <w:style w:type="character" w:customStyle="1" w:styleId="Bodytext103">
    <w:name w:val="Body text + 103"/>
    <w:aliases w:val="5 pt3,Bold3"/>
    <w:uiPriority w:val="99"/>
    <w:rsid w:val="00C111BC"/>
    <w:rPr>
      <w:rFonts w:ascii="Calibri" w:hAnsi="Calibri"/>
      <w:b/>
      <w:spacing w:val="0"/>
      <w:sz w:val="21"/>
    </w:rPr>
  </w:style>
  <w:style w:type="character" w:customStyle="1" w:styleId="Bodytext102">
    <w:name w:val="Body text + 102"/>
    <w:aliases w:val="5 pt2,Bold2"/>
    <w:uiPriority w:val="99"/>
    <w:rsid w:val="00C111BC"/>
    <w:rPr>
      <w:rFonts w:ascii="Calibri" w:hAnsi="Calibri"/>
      <w:b/>
      <w:spacing w:val="0"/>
      <w:sz w:val="21"/>
    </w:rPr>
  </w:style>
  <w:style w:type="character" w:customStyle="1" w:styleId="Heading210pt">
    <w:name w:val="Heading #2 + 10 pt"/>
    <w:aliases w:val="Not Bold"/>
    <w:uiPriority w:val="99"/>
    <w:rsid w:val="00C111BC"/>
    <w:rPr>
      <w:rFonts w:ascii="Calibri" w:hAnsi="Calibri"/>
      <w:spacing w:val="0"/>
      <w:sz w:val="20"/>
    </w:rPr>
  </w:style>
  <w:style w:type="character" w:customStyle="1" w:styleId="Bodytext210pt">
    <w:name w:val="Body text (2) + 10 pt"/>
    <w:aliases w:val="Not Bold2"/>
    <w:uiPriority w:val="99"/>
    <w:rsid w:val="00C111BC"/>
    <w:rPr>
      <w:rFonts w:ascii="Calibri" w:hAnsi="Calibri"/>
      <w:spacing w:val="0"/>
      <w:sz w:val="20"/>
    </w:rPr>
  </w:style>
  <w:style w:type="character" w:customStyle="1" w:styleId="Bodytext101">
    <w:name w:val="Body text + 101"/>
    <w:aliases w:val="5 pt1,Bold1"/>
    <w:uiPriority w:val="99"/>
    <w:rsid w:val="00C111BC"/>
    <w:rPr>
      <w:rFonts w:ascii="Calibri" w:hAnsi="Calibri"/>
      <w:b/>
      <w:spacing w:val="0"/>
      <w:sz w:val="21"/>
    </w:rPr>
  </w:style>
  <w:style w:type="character" w:customStyle="1" w:styleId="Heading210pt1">
    <w:name w:val="Heading #2 + 10 pt1"/>
    <w:aliases w:val="Not Bold1"/>
    <w:uiPriority w:val="99"/>
    <w:rsid w:val="00C111BC"/>
    <w:rPr>
      <w:rFonts w:ascii="Calibri" w:hAnsi="Calibri"/>
      <w:spacing w:val="0"/>
      <w:sz w:val="20"/>
    </w:rPr>
  </w:style>
  <w:style w:type="character" w:customStyle="1" w:styleId="BodyTextChar27">
    <w:name w:val="Body Text Char27"/>
    <w:uiPriority w:val="99"/>
    <w:semiHidden/>
    <w:rsid w:val="00C111BC"/>
    <w:rPr>
      <w:rFonts w:cs="Arial Unicode MS"/>
      <w:color w:val="000000"/>
      <w:sz w:val="24"/>
      <w:szCs w:val="24"/>
    </w:rPr>
  </w:style>
  <w:style w:type="character" w:customStyle="1" w:styleId="BodyTextChar26">
    <w:name w:val="Body Text Char26"/>
    <w:uiPriority w:val="99"/>
    <w:semiHidden/>
    <w:rsid w:val="00C111BC"/>
    <w:rPr>
      <w:rFonts w:cs="Arial Unicode MS"/>
      <w:color w:val="000000"/>
      <w:sz w:val="24"/>
      <w:szCs w:val="24"/>
    </w:rPr>
  </w:style>
  <w:style w:type="character" w:customStyle="1" w:styleId="BodyTextChar25">
    <w:name w:val="Body Text Char25"/>
    <w:uiPriority w:val="99"/>
    <w:semiHidden/>
    <w:rsid w:val="00C111BC"/>
    <w:rPr>
      <w:rFonts w:cs="Arial Unicode MS"/>
      <w:color w:val="000000"/>
      <w:sz w:val="24"/>
      <w:szCs w:val="24"/>
    </w:rPr>
  </w:style>
  <w:style w:type="character" w:customStyle="1" w:styleId="BodyTextChar24">
    <w:name w:val="Body Text Char24"/>
    <w:uiPriority w:val="99"/>
    <w:semiHidden/>
    <w:rsid w:val="00C111BC"/>
    <w:rPr>
      <w:rFonts w:cs="Arial Unicode MS"/>
      <w:color w:val="000000"/>
      <w:sz w:val="24"/>
      <w:szCs w:val="24"/>
    </w:rPr>
  </w:style>
  <w:style w:type="character" w:customStyle="1" w:styleId="BodyTextChar23">
    <w:name w:val="Body Text Char23"/>
    <w:uiPriority w:val="99"/>
    <w:semiHidden/>
    <w:rsid w:val="00C111BC"/>
    <w:rPr>
      <w:rFonts w:cs="Arial Unicode MS"/>
      <w:color w:val="000000"/>
      <w:sz w:val="24"/>
      <w:szCs w:val="24"/>
    </w:rPr>
  </w:style>
  <w:style w:type="character" w:customStyle="1" w:styleId="BodyTextChar22">
    <w:name w:val="Body Text Char22"/>
    <w:uiPriority w:val="99"/>
    <w:semiHidden/>
    <w:rsid w:val="00C111BC"/>
    <w:rPr>
      <w:rFonts w:cs="Arial Unicode MS"/>
      <w:color w:val="000000"/>
      <w:sz w:val="24"/>
      <w:szCs w:val="24"/>
    </w:rPr>
  </w:style>
  <w:style w:type="character" w:customStyle="1" w:styleId="BodyTextChar21">
    <w:name w:val="Body Text Char21"/>
    <w:uiPriority w:val="99"/>
    <w:semiHidden/>
    <w:rsid w:val="00C111BC"/>
    <w:rPr>
      <w:rFonts w:cs="Arial Unicode MS"/>
      <w:color w:val="000000"/>
      <w:sz w:val="24"/>
      <w:szCs w:val="24"/>
    </w:rPr>
  </w:style>
  <w:style w:type="character" w:customStyle="1" w:styleId="BodyTextChar20">
    <w:name w:val="Body Text Char20"/>
    <w:uiPriority w:val="99"/>
    <w:semiHidden/>
    <w:rsid w:val="00C111BC"/>
    <w:rPr>
      <w:rFonts w:cs="Arial Unicode MS"/>
      <w:color w:val="000000"/>
      <w:sz w:val="24"/>
      <w:szCs w:val="24"/>
    </w:rPr>
  </w:style>
  <w:style w:type="character" w:customStyle="1" w:styleId="BodyTextChar19">
    <w:name w:val="Body Text Char19"/>
    <w:uiPriority w:val="99"/>
    <w:semiHidden/>
    <w:rsid w:val="00C111BC"/>
    <w:rPr>
      <w:rFonts w:cs="Arial Unicode MS"/>
      <w:color w:val="000000"/>
      <w:sz w:val="24"/>
      <w:szCs w:val="24"/>
    </w:rPr>
  </w:style>
  <w:style w:type="character" w:customStyle="1" w:styleId="BodyTextChar18">
    <w:name w:val="Body Text Char18"/>
    <w:uiPriority w:val="99"/>
    <w:semiHidden/>
    <w:rsid w:val="00C111BC"/>
    <w:rPr>
      <w:rFonts w:cs="Arial Unicode MS"/>
      <w:color w:val="000000"/>
      <w:sz w:val="24"/>
      <w:szCs w:val="24"/>
    </w:rPr>
  </w:style>
  <w:style w:type="character" w:customStyle="1" w:styleId="BodyTextChar17">
    <w:name w:val="Body Text Char17"/>
    <w:uiPriority w:val="99"/>
    <w:semiHidden/>
    <w:rsid w:val="00C111BC"/>
    <w:rPr>
      <w:rFonts w:cs="Arial Unicode MS"/>
      <w:color w:val="000000"/>
      <w:sz w:val="24"/>
      <w:szCs w:val="24"/>
    </w:rPr>
  </w:style>
  <w:style w:type="character" w:customStyle="1" w:styleId="BodyTextChar16">
    <w:name w:val="Body Text Char16"/>
    <w:uiPriority w:val="99"/>
    <w:semiHidden/>
    <w:rsid w:val="00C111BC"/>
    <w:rPr>
      <w:rFonts w:cs="Arial Unicode MS"/>
      <w:color w:val="000000"/>
      <w:sz w:val="24"/>
      <w:szCs w:val="24"/>
    </w:rPr>
  </w:style>
  <w:style w:type="character" w:customStyle="1" w:styleId="BodyTextChar15">
    <w:name w:val="Body Text Char15"/>
    <w:uiPriority w:val="99"/>
    <w:semiHidden/>
    <w:rsid w:val="00C111BC"/>
    <w:rPr>
      <w:rFonts w:cs="Arial Unicode MS"/>
      <w:color w:val="000000"/>
      <w:sz w:val="24"/>
      <w:szCs w:val="24"/>
    </w:rPr>
  </w:style>
  <w:style w:type="character" w:customStyle="1" w:styleId="BodyTextChar14">
    <w:name w:val="Body Text Char14"/>
    <w:uiPriority w:val="99"/>
    <w:semiHidden/>
    <w:rsid w:val="00C111BC"/>
    <w:rPr>
      <w:rFonts w:cs="Arial Unicode MS"/>
      <w:color w:val="000000"/>
      <w:sz w:val="24"/>
      <w:szCs w:val="24"/>
    </w:rPr>
  </w:style>
  <w:style w:type="character" w:customStyle="1" w:styleId="BodyTextChar13">
    <w:name w:val="Body Text Char13"/>
    <w:uiPriority w:val="99"/>
    <w:semiHidden/>
    <w:rsid w:val="00C111BC"/>
    <w:rPr>
      <w:rFonts w:cs="Arial Unicode MS"/>
      <w:color w:val="000000"/>
      <w:sz w:val="24"/>
      <w:szCs w:val="24"/>
    </w:rPr>
  </w:style>
  <w:style w:type="character" w:customStyle="1" w:styleId="BodyTextChar12">
    <w:name w:val="Body Text Char12"/>
    <w:uiPriority w:val="99"/>
    <w:semiHidden/>
    <w:rsid w:val="00C111BC"/>
    <w:rPr>
      <w:rFonts w:cs="Arial Unicode MS"/>
      <w:color w:val="000000"/>
      <w:sz w:val="24"/>
      <w:szCs w:val="24"/>
    </w:rPr>
  </w:style>
  <w:style w:type="character" w:customStyle="1" w:styleId="BodyTextChar11">
    <w:name w:val="Body Text Char11"/>
    <w:uiPriority w:val="99"/>
    <w:semiHidden/>
    <w:rsid w:val="00C111BC"/>
    <w:rPr>
      <w:rFonts w:cs="Arial Unicode MS"/>
      <w:color w:val="000000"/>
      <w:sz w:val="24"/>
      <w:szCs w:val="24"/>
    </w:rPr>
  </w:style>
  <w:style w:type="character" w:customStyle="1" w:styleId="BodyTextChar10">
    <w:name w:val="Body Text Char10"/>
    <w:uiPriority w:val="99"/>
    <w:semiHidden/>
    <w:rsid w:val="00C111BC"/>
    <w:rPr>
      <w:rFonts w:cs="Arial Unicode MS"/>
      <w:color w:val="000000"/>
      <w:sz w:val="24"/>
      <w:szCs w:val="24"/>
    </w:rPr>
  </w:style>
  <w:style w:type="character" w:customStyle="1" w:styleId="BodyTextChar9">
    <w:name w:val="Body Text Char9"/>
    <w:uiPriority w:val="99"/>
    <w:semiHidden/>
    <w:rsid w:val="00C111BC"/>
    <w:rPr>
      <w:rFonts w:cs="Arial Unicode MS"/>
      <w:color w:val="000000"/>
      <w:sz w:val="24"/>
      <w:szCs w:val="24"/>
    </w:rPr>
  </w:style>
  <w:style w:type="character" w:customStyle="1" w:styleId="BodyTextChar8">
    <w:name w:val="Body Text Char8"/>
    <w:uiPriority w:val="99"/>
    <w:semiHidden/>
    <w:rsid w:val="00C111BC"/>
    <w:rPr>
      <w:color w:val="000000"/>
    </w:rPr>
  </w:style>
  <w:style w:type="character" w:customStyle="1" w:styleId="BodyTextChar7">
    <w:name w:val="Body Text Char7"/>
    <w:uiPriority w:val="99"/>
    <w:semiHidden/>
    <w:rsid w:val="00C111BC"/>
    <w:rPr>
      <w:color w:val="000000"/>
    </w:rPr>
  </w:style>
  <w:style w:type="character" w:customStyle="1" w:styleId="BodyTextChar6">
    <w:name w:val="Body Text Char6"/>
    <w:uiPriority w:val="99"/>
    <w:semiHidden/>
    <w:rsid w:val="00C111BC"/>
    <w:rPr>
      <w:color w:val="000000"/>
    </w:rPr>
  </w:style>
  <w:style w:type="character" w:customStyle="1" w:styleId="BodyTextChar5">
    <w:name w:val="Body Text Char5"/>
    <w:uiPriority w:val="99"/>
    <w:semiHidden/>
    <w:rsid w:val="00C111BC"/>
    <w:rPr>
      <w:color w:val="000000"/>
    </w:rPr>
  </w:style>
  <w:style w:type="character" w:customStyle="1" w:styleId="BodyTextChar4">
    <w:name w:val="Body Text Char4"/>
    <w:uiPriority w:val="99"/>
    <w:semiHidden/>
    <w:rsid w:val="00C111BC"/>
    <w:rPr>
      <w:color w:val="000000"/>
    </w:rPr>
  </w:style>
  <w:style w:type="character" w:customStyle="1" w:styleId="BodyTextChar3">
    <w:name w:val="Body Text Char3"/>
    <w:uiPriority w:val="99"/>
    <w:semiHidden/>
    <w:rsid w:val="00C111BC"/>
    <w:rPr>
      <w:color w:val="000000"/>
    </w:rPr>
  </w:style>
  <w:style w:type="character" w:customStyle="1" w:styleId="BodyTextChar2">
    <w:name w:val="Body Text Char2"/>
    <w:uiPriority w:val="99"/>
    <w:semiHidden/>
    <w:rsid w:val="00C111BC"/>
    <w:rPr>
      <w:color w:val="000000"/>
    </w:rPr>
  </w:style>
  <w:style w:type="paragraph" w:customStyle="1" w:styleId="Heading11">
    <w:name w:val="Heading #1"/>
    <w:basedOn w:val="Normal"/>
    <w:link w:val="Heading10"/>
    <w:uiPriority w:val="99"/>
    <w:rsid w:val="00C111BC"/>
    <w:pPr>
      <w:shd w:val="clear" w:color="auto" w:fill="FFFFFF"/>
      <w:spacing w:line="595" w:lineRule="exact"/>
      <w:jc w:val="center"/>
      <w:outlineLvl w:val="0"/>
    </w:pPr>
    <w:rPr>
      <w:rFonts w:ascii="Calibri" w:eastAsia="Calibri" w:hAnsi="Calibri"/>
      <w:b/>
      <w:sz w:val="27"/>
      <w:szCs w:val="22"/>
    </w:rPr>
  </w:style>
  <w:style w:type="paragraph" w:customStyle="1" w:styleId="Bodytext21">
    <w:name w:val="Body text (2)"/>
    <w:basedOn w:val="Normal"/>
    <w:link w:val="Bodytext20"/>
    <w:uiPriority w:val="99"/>
    <w:rsid w:val="00C111BC"/>
    <w:pPr>
      <w:shd w:val="clear" w:color="auto" w:fill="FFFFFF"/>
      <w:spacing w:after="300" w:line="240" w:lineRule="atLeast"/>
    </w:pPr>
    <w:rPr>
      <w:rFonts w:ascii="Calibri" w:eastAsia="Calibri" w:hAnsi="Calibri"/>
      <w:b/>
      <w:sz w:val="21"/>
      <w:szCs w:val="22"/>
    </w:rPr>
  </w:style>
  <w:style w:type="paragraph" w:customStyle="1" w:styleId="Heading21">
    <w:name w:val="Heading #2"/>
    <w:basedOn w:val="Normal"/>
    <w:link w:val="Heading20"/>
    <w:uiPriority w:val="99"/>
    <w:rsid w:val="00C111BC"/>
    <w:pPr>
      <w:shd w:val="clear" w:color="auto" w:fill="FFFFFF"/>
      <w:spacing w:line="307" w:lineRule="exact"/>
      <w:ind w:hanging="720"/>
      <w:outlineLvl w:val="1"/>
    </w:pPr>
    <w:rPr>
      <w:rFonts w:ascii="Calibri" w:eastAsia="Calibri" w:hAnsi="Calibri"/>
      <w:b/>
      <w:sz w:val="21"/>
      <w:szCs w:val="22"/>
    </w:rPr>
  </w:style>
  <w:style w:type="paragraph" w:customStyle="1" w:styleId="Picturecaption0">
    <w:name w:val="Picture caption"/>
    <w:basedOn w:val="Normal"/>
    <w:link w:val="Picturecaption"/>
    <w:uiPriority w:val="99"/>
    <w:rsid w:val="00C111BC"/>
    <w:pPr>
      <w:shd w:val="clear" w:color="auto" w:fill="FFFFFF"/>
      <w:spacing w:line="312" w:lineRule="exact"/>
      <w:ind w:firstLine="720"/>
      <w:jc w:val="both"/>
    </w:pPr>
    <w:rPr>
      <w:rFonts w:ascii="Calibri" w:eastAsia="Calibri" w:hAnsi="Calibri"/>
      <w:sz w:val="22"/>
      <w:szCs w:val="22"/>
    </w:rPr>
  </w:style>
  <w:style w:type="paragraph" w:customStyle="1" w:styleId="CSsaraksts1">
    <w:name w:val="CS_saraksts_1"/>
    <w:basedOn w:val="ListBullet2"/>
    <w:qFormat/>
    <w:rsid w:val="00C111BC"/>
    <w:pPr>
      <w:numPr>
        <w:numId w:val="7"/>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C111BC"/>
    <w:pPr>
      <w:numPr>
        <w:ilvl w:val="2"/>
        <w:numId w:val="7"/>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C111BC"/>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C111BC"/>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C111BC"/>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nhideWhenUsed/>
    <w:qFormat/>
    <w:rsid w:val="00C111BC"/>
    <w:pPr>
      <w:spacing w:after="200"/>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C111BC"/>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nhideWhenUsed/>
    <w:rsid w:val="00C111BC"/>
    <w:pPr>
      <w:numPr>
        <w:numId w:val="1"/>
      </w:numPr>
      <w:ind w:left="4253" w:hanging="480"/>
      <w:contextualSpacing/>
    </w:pPr>
    <w:rPr>
      <w:rFonts w:ascii="Arial Unicode MS" w:eastAsia="Arial Unicode MS" w:hAnsi="Arial Unicode MS" w:cs="Arial Unicode MS"/>
      <w:color w:val="000000"/>
      <w:lang w:eastAsia="lv-LV"/>
    </w:rPr>
  </w:style>
  <w:style w:type="paragraph" w:styleId="ListBullet4">
    <w:name w:val="List Bullet 4"/>
    <w:basedOn w:val="Normal"/>
    <w:uiPriority w:val="99"/>
    <w:unhideWhenUsed/>
    <w:rsid w:val="00C111BC"/>
    <w:pPr>
      <w:numPr>
        <w:numId w:val="2"/>
      </w:numPr>
      <w:tabs>
        <w:tab w:val="num" w:pos="0"/>
      </w:tabs>
      <w:ind w:left="1004"/>
      <w:contextualSpacing/>
    </w:pPr>
    <w:rPr>
      <w:rFonts w:ascii="Arial Unicode MS" w:eastAsia="Arial Unicode MS" w:hAnsi="Arial Unicode MS" w:cs="Arial Unicode MS"/>
      <w:color w:val="000000"/>
      <w:lang w:eastAsia="lv-LV"/>
    </w:rPr>
  </w:style>
  <w:style w:type="paragraph" w:customStyle="1" w:styleId="xl63">
    <w:name w:val="xl63"/>
    <w:basedOn w:val="Normal"/>
    <w:rsid w:val="00C111BC"/>
    <w:pPr>
      <w:spacing w:before="100" w:beforeAutospacing="1" w:after="100" w:afterAutospacing="1"/>
    </w:pPr>
    <w:rPr>
      <w:rFonts w:eastAsia="Arial Unicode MS"/>
      <w:sz w:val="20"/>
      <w:szCs w:val="20"/>
      <w:lang w:eastAsia="lv-LV"/>
    </w:rPr>
  </w:style>
  <w:style w:type="paragraph" w:customStyle="1" w:styleId="xl64">
    <w:name w:val="xl64"/>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C111BC"/>
    <w:pPr>
      <w:spacing w:before="100" w:beforeAutospacing="1" w:after="100" w:afterAutospacing="1"/>
    </w:pPr>
    <w:rPr>
      <w:rFonts w:eastAsia="Arial Unicode MS"/>
      <w:b/>
      <w:bCs/>
      <w:sz w:val="20"/>
      <w:szCs w:val="20"/>
      <w:lang w:eastAsia="lv-LV"/>
    </w:rPr>
  </w:style>
  <w:style w:type="paragraph" w:customStyle="1" w:styleId="xl66">
    <w:name w:val="xl66"/>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C111BC"/>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C111BC"/>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C111BC"/>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C111BC"/>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C111BC"/>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C111B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C111BC"/>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C111BC"/>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C111B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C111BC"/>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C111BC"/>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C111BC"/>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C111B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C111BC"/>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C111BC"/>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C111BC"/>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C111BC"/>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C111BC"/>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C111BC"/>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C111BC"/>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C111BC"/>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C111BC"/>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C111BC"/>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C111B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C111BC"/>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C111BC"/>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C111BC"/>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C111BC"/>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C111BC"/>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C111B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C111BC"/>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C111BC"/>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C111BC"/>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C111BC"/>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C111BC"/>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C111BC"/>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C111BC"/>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C111BC"/>
    <w:pPr>
      <w:numPr>
        <w:numId w:val="6"/>
      </w:numPr>
    </w:pPr>
  </w:style>
  <w:style w:type="character" w:customStyle="1" w:styleId="BodyTextChar29">
    <w:name w:val="Body Text Char29"/>
    <w:uiPriority w:val="99"/>
    <w:semiHidden/>
    <w:rsid w:val="00C111BC"/>
    <w:rPr>
      <w:rFonts w:cs="Arial Unicode MS"/>
      <w:color w:val="000000"/>
      <w:sz w:val="24"/>
      <w:szCs w:val="24"/>
    </w:rPr>
  </w:style>
  <w:style w:type="character" w:customStyle="1" w:styleId="BodyTextChar28">
    <w:name w:val="Body Text Char28"/>
    <w:uiPriority w:val="99"/>
    <w:semiHidden/>
    <w:rsid w:val="00C111BC"/>
    <w:rPr>
      <w:rFonts w:cs="Arial Unicode MS"/>
      <w:color w:val="000000"/>
      <w:sz w:val="24"/>
      <w:szCs w:val="24"/>
    </w:rPr>
  </w:style>
  <w:style w:type="character" w:customStyle="1" w:styleId="RakstzRakstz10">
    <w:name w:val="Rakstz. Rakstz.10"/>
    <w:locked/>
    <w:rsid w:val="00C111BC"/>
    <w:rPr>
      <w:sz w:val="24"/>
      <w:szCs w:val="24"/>
      <w:lang w:val="en-GB" w:eastAsia="en-US" w:bidi="ar-SA"/>
    </w:rPr>
  </w:style>
  <w:style w:type="character" w:customStyle="1" w:styleId="RakstzRakstz4">
    <w:name w:val="Rakstz. Rakstz.4"/>
    <w:locked/>
    <w:rsid w:val="00C111BC"/>
    <w:rPr>
      <w:sz w:val="24"/>
      <w:szCs w:val="24"/>
      <w:lang w:val="en-GB" w:eastAsia="en-US" w:bidi="ar-SA"/>
    </w:rPr>
  </w:style>
  <w:style w:type="paragraph" w:customStyle="1" w:styleId="txt1">
    <w:name w:val="txt1"/>
    <w:rsid w:val="00C111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character" w:customStyle="1" w:styleId="c1">
    <w:name w:val="c1"/>
    <w:basedOn w:val="DefaultParagraphFont"/>
    <w:rsid w:val="00C111BC"/>
  </w:style>
  <w:style w:type="character" w:customStyle="1" w:styleId="apple-converted-space">
    <w:name w:val="apple-converted-space"/>
    <w:rsid w:val="00C111BC"/>
  </w:style>
  <w:style w:type="paragraph" w:customStyle="1" w:styleId="NormalWeb1">
    <w:name w:val="Normal (Web)1"/>
    <w:basedOn w:val="Normal"/>
    <w:rsid w:val="00C111BC"/>
    <w:pPr>
      <w:suppressAutoHyphens/>
      <w:spacing w:before="100"/>
    </w:pPr>
    <w:rPr>
      <w:lang w:val="en-GB" w:eastAsia="ar-SA"/>
    </w:rPr>
  </w:style>
  <w:style w:type="paragraph" w:customStyle="1" w:styleId="c12">
    <w:name w:val="c12"/>
    <w:basedOn w:val="Normal"/>
    <w:rsid w:val="00C111BC"/>
    <w:pPr>
      <w:spacing w:before="100" w:beforeAutospacing="1" w:after="100" w:afterAutospacing="1"/>
    </w:pPr>
    <w:rPr>
      <w:lang w:eastAsia="lv-LV"/>
    </w:rPr>
  </w:style>
  <w:style w:type="character" w:customStyle="1" w:styleId="c11">
    <w:name w:val="c11"/>
    <w:rsid w:val="00C111BC"/>
  </w:style>
  <w:style w:type="character" w:customStyle="1" w:styleId="FootnoteTextChar1">
    <w:name w:val="Footnote Text Char1"/>
    <w:rsid w:val="00C111BC"/>
    <w:rPr>
      <w:rFonts w:eastAsia="Calibri"/>
      <w:lang w:eastAsia="en-US"/>
    </w:rPr>
  </w:style>
  <w:style w:type="character" w:customStyle="1" w:styleId="BalloonTextChar1">
    <w:name w:val="Balloon Text Char1"/>
    <w:rsid w:val="00C111BC"/>
    <w:rPr>
      <w:rFonts w:ascii="Tahoma" w:eastAsia="Calibri" w:hAnsi="Tahoma" w:cs="Tahoma"/>
      <w:sz w:val="16"/>
      <w:szCs w:val="16"/>
      <w:lang w:eastAsia="en-US"/>
    </w:rPr>
  </w:style>
  <w:style w:type="character" w:customStyle="1" w:styleId="CommentTextChar1">
    <w:name w:val="Comment Text Char1"/>
    <w:rsid w:val="00C111BC"/>
    <w:rPr>
      <w:rFonts w:eastAsia="Calibri"/>
      <w:lang w:eastAsia="en-US"/>
    </w:rPr>
  </w:style>
  <w:style w:type="character" w:customStyle="1" w:styleId="CommentSubjectChar1">
    <w:name w:val="Comment Subject Char1"/>
    <w:rsid w:val="00C111BC"/>
    <w:rPr>
      <w:rFonts w:eastAsia="Calibri"/>
      <w:b/>
      <w:bCs/>
      <w:lang w:eastAsia="en-US"/>
    </w:rPr>
  </w:style>
  <w:style w:type="character" w:customStyle="1" w:styleId="iubsearch-contractname">
    <w:name w:val="iubsearch-contractname"/>
    <w:rsid w:val="00C111BC"/>
  </w:style>
  <w:style w:type="paragraph" w:customStyle="1" w:styleId="Revision1">
    <w:name w:val="Revision1"/>
    <w:hidden/>
    <w:uiPriority w:val="99"/>
    <w:semiHidden/>
    <w:rsid w:val="00C111BC"/>
    <w:rPr>
      <w:sz w:val="22"/>
      <w:szCs w:val="22"/>
      <w:lang w:val="lv-LV"/>
    </w:rPr>
  </w:style>
  <w:style w:type="paragraph" w:customStyle="1" w:styleId="tv213">
    <w:name w:val="tv213"/>
    <w:basedOn w:val="Normal"/>
    <w:rsid w:val="00C111BC"/>
    <w:pPr>
      <w:spacing w:before="100" w:beforeAutospacing="1" w:after="100" w:afterAutospacing="1"/>
    </w:pPr>
    <w:rPr>
      <w:lang w:eastAsia="lv-LV"/>
    </w:rPr>
  </w:style>
  <w:style w:type="numbering" w:customStyle="1" w:styleId="NoList1">
    <w:name w:val="No List1"/>
    <w:next w:val="NoList"/>
    <w:uiPriority w:val="99"/>
    <w:semiHidden/>
    <w:unhideWhenUsed/>
    <w:rsid w:val="00C111BC"/>
  </w:style>
  <w:style w:type="table" w:customStyle="1" w:styleId="TableGrid1">
    <w:name w:val="Table Grid1"/>
    <w:basedOn w:val="TableNormal"/>
    <w:next w:val="TableGrid"/>
    <w:uiPriority w:val="59"/>
    <w:rsid w:val="00C1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C111BC"/>
    <w:pPr>
      <w:ind w:left="851"/>
      <w:jc w:val="both"/>
    </w:pPr>
    <w:rPr>
      <w:rFonts w:ascii="Arial" w:hAnsi="Arial"/>
      <w:sz w:val="20"/>
      <w:lang w:eastAsia="lv-LV"/>
    </w:rPr>
  </w:style>
  <w:style w:type="paragraph" w:styleId="List">
    <w:name w:val="List"/>
    <w:basedOn w:val="Normal"/>
    <w:rsid w:val="00C111BC"/>
    <w:pPr>
      <w:ind w:left="283" w:hanging="283"/>
      <w:contextualSpacing/>
    </w:pPr>
  </w:style>
  <w:style w:type="paragraph" w:customStyle="1" w:styleId="InsideAddress">
    <w:name w:val="Inside Address"/>
    <w:basedOn w:val="Normal"/>
    <w:rsid w:val="00C111BC"/>
  </w:style>
  <w:style w:type="paragraph" w:styleId="BodyTextFirstIndent">
    <w:name w:val="Body Text First Indent"/>
    <w:basedOn w:val="BodyText"/>
    <w:link w:val="BodyTextFirstIndentChar"/>
    <w:rsid w:val="00C111BC"/>
    <w:pPr>
      <w:ind w:firstLine="360"/>
      <w:jc w:val="left"/>
    </w:pPr>
    <w:rPr>
      <w:lang w:val="lv-LV"/>
    </w:rPr>
  </w:style>
  <w:style w:type="character" w:customStyle="1" w:styleId="BodyTextFirstIndentChar">
    <w:name w:val="Body Text First Indent Char"/>
    <w:link w:val="BodyTextFirstIndent"/>
    <w:rsid w:val="00C111B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11BC"/>
    <w:pPr>
      <w:autoSpaceDE/>
      <w:autoSpaceDN/>
      <w:adjustRightInd/>
      <w:ind w:left="360" w:firstLine="360"/>
    </w:pPr>
    <w:rPr>
      <w:szCs w:val="24"/>
      <w:lang w:val="lv-LV"/>
    </w:rPr>
  </w:style>
  <w:style w:type="character" w:customStyle="1" w:styleId="BodyTextFirstIndent2Char">
    <w:name w:val="Body Text First Indent 2 Char"/>
    <w:link w:val="BodyTextFirstIndent2"/>
    <w:rsid w:val="00C111BC"/>
    <w:rPr>
      <w:rFonts w:ascii="Times New Roman" w:eastAsia="Times New Roman" w:hAnsi="Times New Roman" w:cs="Times New Roman"/>
      <w:sz w:val="24"/>
      <w:szCs w:val="24"/>
      <w:lang w:val="en-US"/>
    </w:rPr>
  </w:style>
  <w:style w:type="character" w:customStyle="1" w:styleId="c16">
    <w:name w:val="c16"/>
    <w:rsid w:val="00C111BC"/>
  </w:style>
  <w:style w:type="character" w:customStyle="1" w:styleId="c26">
    <w:name w:val="c26"/>
    <w:rsid w:val="00C111BC"/>
  </w:style>
  <w:style w:type="character" w:customStyle="1" w:styleId="ListParagraphChar">
    <w:name w:val="List Paragraph Char"/>
    <w:aliases w:val="Syle 1 Char,Normal bullet 2 Char,Bullet list Char"/>
    <w:link w:val="ListParagraph"/>
    <w:uiPriority w:val="99"/>
    <w:rsid w:val="00C111BC"/>
    <w:rPr>
      <w:rFonts w:ascii="Calibri" w:eastAsia="Times New Roman" w:hAnsi="Calibri" w:cs="Times New Roman"/>
      <w:lang w:eastAsia="lv-LV"/>
    </w:rPr>
  </w:style>
  <w:style w:type="paragraph" w:customStyle="1" w:styleId="Pielikumi">
    <w:name w:val="Pielikumi"/>
    <w:basedOn w:val="Normal"/>
    <w:link w:val="PielikumiChar"/>
    <w:qFormat/>
    <w:rsid w:val="00C111BC"/>
    <w:pPr>
      <w:numPr>
        <w:numId w:val="8"/>
      </w:numPr>
      <w:jc w:val="right"/>
    </w:pPr>
    <w:rPr>
      <w:b/>
      <w:i/>
      <w:sz w:val="22"/>
      <w:szCs w:val="20"/>
    </w:rPr>
  </w:style>
  <w:style w:type="character" w:customStyle="1" w:styleId="PielikumiChar">
    <w:name w:val="Pielikumi Char"/>
    <w:link w:val="Pielikumi"/>
    <w:rsid w:val="00C111BC"/>
    <w:rPr>
      <w:rFonts w:ascii="Times New Roman" w:eastAsia="Times New Roman" w:hAnsi="Times New Roman" w:cs="Times New Roman"/>
      <w:b/>
      <w:i/>
      <w:szCs w:val="20"/>
    </w:rPr>
  </w:style>
  <w:style w:type="paragraph" w:styleId="NoSpacing">
    <w:name w:val="No Spacing"/>
    <w:uiPriority w:val="1"/>
    <w:qFormat/>
    <w:rsid w:val="00C111BC"/>
    <w:rPr>
      <w:rFonts w:ascii="Times New Roman" w:eastAsia="Times New Roman" w:hAnsi="Times New Roman"/>
      <w:sz w:val="24"/>
      <w:szCs w:val="24"/>
      <w:lang w:val="lv-LV"/>
    </w:rPr>
  </w:style>
  <w:style w:type="paragraph" w:styleId="NormalWeb">
    <w:name w:val="Normal (Web)"/>
    <w:basedOn w:val="Normal"/>
    <w:uiPriority w:val="99"/>
    <w:unhideWhenUsed/>
    <w:rsid w:val="00DC1F01"/>
    <w:pPr>
      <w:spacing w:before="100" w:beforeAutospacing="1" w:after="100" w:afterAutospacing="1"/>
    </w:pPr>
    <w:rPr>
      <w:lang w:eastAsia="lv-LV"/>
    </w:rPr>
  </w:style>
  <w:style w:type="paragraph" w:customStyle="1" w:styleId="Apakpunkts">
    <w:name w:val="Apakšpunkts"/>
    <w:basedOn w:val="Normal"/>
    <w:link w:val="ApakpunktsChar"/>
    <w:rsid w:val="00A30D33"/>
    <w:pPr>
      <w:tabs>
        <w:tab w:val="num" w:pos="720"/>
      </w:tabs>
      <w:ind w:left="720" w:hanging="720"/>
    </w:pPr>
    <w:rPr>
      <w:rFonts w:ascii="Arial" w:hAnsi="Arial"/>
      <w:b/>
      <w:sz w:val="20"/>
      <w:lang w:eastAsia="lv-LV"/>
    </w:rPr>
  </w:style>
  <w:style w:type="character" w:customStyle="1" w:styleId="ApakpunktsChar">
    <w:name w:val="Apakšpunkts Char"/>
    <w:link w:val="Apakpunkts"/>
    <w:locked/>
    <w:rsid w:val="00A30D33"/>
    <w:rPr>
      <w:rFonts w:ascii="Arial" w:eastAsia="Times New Roman" w:hAnsi="Arial" w:cs="Times New Roman"/>
      <w:b/>
      <w:sz w:val="20"/>
      <w:szCs w:val="24"/>
      <w:lang w:eastAsia="lv-LV"/>
    </w:rPr>
  </w:style>
  <w:style w:type="table" w:customStyle="1" w:styleId="TableGrid2">
    <w:name w:val="Table Grid2"/>
    <w:basedOn w:val="TableNormal"/>
    <w:next w:val="TableGrid"/>
    <w:uiPriority w:val="59"/>
    <w:rsid w:val="00F6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C2B77"/>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949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23FB"/>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2D4C4F"/>
    <w:pPr>
      <w:numPr>
        <w:ilvl w:val="1"/>
        <w:numId w:val="45"/>
      </w:numPr>
      <w:jc w:val="both"/>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DC"/>
    <w:rPr>
      <w:rFonts w:ascii="Times New Roman" w:eastAsia="Times New Roman" w:hAnsi="Times New Roman"/>
      <w:sz w:val="24"/>
      <w:szCs w:val="24"/>
      <w:lang w:val="lv-LV"/>
    </w:rPr>
  </w:style>
  <w:style w:type="paragraph" w:styleId="Heading1">
    <w:name w:val="heading 1"/>
    <w:aliases w:val="H1,Section Heading,heading1,Antraste 1,h1,Section Heading Char,heading1 Char,Antraste 1 Char,h1 Char"/>
    <w:basedOn w:val="Normal"/>
    <w:next w:val="Normal"/>
    <w:link w:val="Heading1Char1"/>
    <w:uiPriority w:val="9"/>
    <w:qFormat/>
    <w:rsid w:val="00C111BC"/>
    <w:pPr>
      <w:keepNext/>
      <w:spacing w:before="240" w:after="60"/>
      <w:jc w:val="center"/>
      <w:outlineLvl w:val="0"/>
    </w:pPr>
    <w:rPr>
      <w:b/>
      <w:bCs/>
      <w:color w:val="000000"/>
      <w:kern w:val="32"/>
      <w:sz w:val="28"/>
      <w:szCs w:val="32"/>
      <w:lang w:val="x-none"/>
    </w:rPr>
  </w:style>
  <w:style w:type="paragraph" w:styleId="Heading2">
    <w:name w:val="heading 2"/>
    <w:basedOn w:val="Normal"/>
    <w:next w:val="Normal"/>
    <w:link w:val="Heading2Char"/>
    <w:qFormat/>
    <w:rsid w:val="00C111BC"/>
    <w:pPr>
      <w:keepNext/>
      <w:spacing w:before="240" w:after="60"/>
      <w:outlineLvl w:val="1"/>
    </w:pPr>
    <w:rPr>
      <w:b/>
      <w:bCs/>
      <w:iCs/>
      <w:color w:val="000000"/>
      <w:sz w:val="28"/>
      <w:szCs w:val="28"/>
      <w:lang w:val="x-none"/>
    </w:rPr>
  </w:style>
  <w:style w:type="paragraph" w:styleId="Heading3">
    <w:name w:val="heading 3"/>
    <w:basedOn w:val="Normal"/>
    <w:next w:val="Normal"/>
    <w:link w:val="Heading3Char"/>
    <w:qFormat/>
    <w:rsid w:val="00C111BC"/>
    <w:pPr>
      <w:keepNext/>
      <w:spacing w:before="240" w:after="60"/>
      <w:outlineLvl w:val="2"/>
    </w:pPr>
    <w:rPr>
      <w:b/>
      <w:bCs/>
      <w:sz w:val="26"/>
      <w:szCs w:val="26"/>
      <w:lang w:val="en-GB"/>
    </w:rPr>
  </w:style>
  <w:style w:type="paragraph" w:styleId="Heading4">
    <w:name w:val="heading 4"/>
    <w:basedOn w:val="Normal"/>
    <w:next w:val="Normal"/>
    <w:link w:val="Heading4Char"/>
    <w:qFormat/>
    <w:rsid w:val="00C111BC"/>
    <w:pPr>
      <w:keepNext/>
      <w:spacing w:before="240" w:after="60"/>
      <w:outlineLvl w:val="3"/>
    </w:pPr>
    <w:rPr>
      <w:b/>
      <w:bCs/>
      <w:sz w:val="28"/>
      <w:szCs w:val="28"/>
      <w:lang w:val="en-GB"/>
    </w:rPr>
  </w:style>
  <w:style w:type="paragraph" w:styleId="Heading5">
    <w:name w:val="heading 5"/>
    <w:basedOn w:val="Normal"/>
    <w:next w:val="Normal"/>
    <w:link w:val="Heading5Char"/>
    <w:qFormat/>
    <w:rsid w:val="00C111BC"/>
    <w:pPr>
      <w:spacing w:before="240" w:after="60"/>
      <w:outlineLvl w:val="4"/>
    </w:pPr>
    <w:rPr>
      <w:b/>
      <w:bCs/>
      <w:i/>
      <w:iCs/>
      <w:sz w:val="26"/>
      <w:szCs w:val="26"/>
      <w:lang w:val="en-GB"/>
    </w:rPr>
  </w:style>
  <w:style w:type="paragraph" w:styleId="Heading6">
    <w:name w:val="heading 6"/>
    <w:basedOn w:val="Normal"/>
    <w:next w:val="Normal"/>
    <w:link w:val="Heading6Char"/>
    <w:qFormat/>
    <w:rsid w:val="00C111BC"/>
    <w:pPr>
      <w:spacing w:before="240" w:after="60"/>
      <w:outlineLvl w:val="5"/>
    </w:pPr>
    <w:rPr>
      <w:b/>
      <w:bCs/>
      <w:sz w:val="22"/>
      <w:szCs w:val="22"/>
      <w:lang w:val="en-GB"/>
    </w:rPr>
  </w:style>
  <w:style w:type="paragraph" w:styleId="Heading7">
    <w:name w:val="heading 7"/>
    <w:basedOn w:val="Normal"/>
    <w:next w:val="Normal"/>
    <w:link w:val="Heading7Char"/>
    <w:qFormat/>
    <w:rsid w:val="00C111BC"/>
    <w:pPr>
      <w:spacing w:before="240" w:after="60"/>
      <w:outlineLvl w:val="6"/>
    </w:pPr>
    <w:rPr>
      <w:lang w:val="en-GB"/>
    </w:rPr>
  </w:style>
  <w:style w:type="paragraph" w:styleId="Heading8">
    <w:name w:val="heading 8"/>
    <w:basedOn w:val="Normal"/>
    <w:next w:val="Normal"/>
    <w:link w:val="Heading8Char"/>
    <w:qFormat/>
    <w:rsid w:val="00C111BC"/>
    <w:pPr>
      <w:spacing w:before="240" w:after="60"/>
      <w:outlineLvl w:val="7"/>
    </w:pPr>
    <w:rPr>
      <w:i/>
      <w:iCs/>
      <w:lang w:val="en-GB"/>
    </w:rPr>
  </w:style>
  <w:style w:type="paragraph" w:styleId="Heading9">
    <w:name w:val="heading 9"/>
    <w:basedOn w:val="Normal"/>
    <w:next w:val="Normal"/>
    <w:link w:val="Heading9Char"/>
    <w:qFormat/>
    <w:rsid w:val="00C111BC"/>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111BC"/>
    <w:rPr>
      <w:rFonts w:ascii="Cambria" w:eastAsia="Times New Roman" w:hAnsi="Cambria" w:cs="Times New Roman"/>
      <w:b/>
      <w:bCs/>
      <w:color w:val="365F91"/>
      <w:sz w:val="28"/>
      <w:szCs w:val="28"/>
    </w:rPr>
  </w:style>
  <w:style w:type="character" w:customStyle="1" w:styleId="Heading2Char">
    <w:name w:val="Heading 2 Char"/>
    <w:link w:val="Heading2"/>
    <w:rsid w:val="00C111BC"/>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C111BC"/>
    <w:rPr>
      <w:rFonts w:ascii="Times New Roman" w:eastAsia="Times New Roman" w:hAnsi="Times New Roman" w:cs="Times New Roman"/>
      <w:b/>
      <w:bCs/>
      <w:sz w:val="26"/>
      <w:szCs w:val="26"/>
      <w:lang w:val="en-GB"/>
    </w:rPr>
  </w:style>
  <w:style w:type="character" w:customStyle="1" w:styleId="Heading4Char">
    <w:name w:val="Heading 4 Char"/>
    <w:link w:val="Heading4"/>
    <w:rsid w:val="00C111BC"/>
    <w:rPr>
      <w:rFonts w:ascii="Times New Roman" w:eastAsia="Times New Roman" w:hAnsi="Times New Roman" w:cs="Times New Roman"/>
      <w:b/>
      <w:bCs/>
      <w:sz w:val="28"/>
      <w:szCs w:val="28"/>
      <w:lang w:val="en-GB"/>
    </w:rPr>
  </w:style>
  <w:style w:type="character" w:customStyle="1" w:styleId="Heading5Char">
    <w:name w:val="Heading 5 Char"/>
    <w:link w:val="Heading5"/>
    <w:rsid w:val="00C111BC"/>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C111BC"/>
    <w:rPr>
      <w:rFonts w:ascii="Times New Roman" w:eastAsia="Times New Roman" w:hAnsi="Times New Roman" w:cs="Times New Roman"/>
      <w:b/>
      <w:bCs/>
      <w:lang w:val="en-GB"/>
    </w:rPr>
  </w:style>
  <w:style w:type="character" w:customStyle="1" w:styleId="Heading7Char">
    <w:name w:val="Heading 7 Char"/>
    <w:link w:val="Heading7"/>
    <w:rsid w:val="00C111BC"/>
    <w:rPr>
      <w:rFonts w:ascii="Times New Roman" w:eastAsia="Times New Roman" w:hAnsi="Times New Roman" w:cs="Times New Roman"/>
      <w:sz w:val="24"/>
      <w:szCs w:val="24"/>
      <w:lang w:val="en-GB"/>
    </w:rPr>
  </w:style>
  <w:style w:type="character" w:customStyle="1" w:styleId="Heading8Char">
    <w:name w:val="Heading 8 Char"/>
    <w:link w:val="Heading8"/>
    <w:rsid w:val="00C111BC"/>
    <w:rPr>
      <w:rFonts w:ascii="Times New Roman" w:eastAsia="Times New Roman" w:hAnsi="Times New Roman" w:cs="Times New Roman"/>
      <w:i/>
      <w:iCs/>
      <w:sz w:val="24"/>
      <w:szCs w:val="24"/>
      <w:lang w:val="en-GB"/>
    </w:rPr>
  </w:style>
  <w:style w:type="character" w:customStyle="1" w:styleId="Heading9Char">
    <w:name w:val="Heading 9 Char"/>
    <w:link w:val="Heading9"/>
    <w:rsid w:val="00C111BC"/>
    <w:rPr>
      <w:rFonts w:ascii="Arial" w:eastAsia="Times New Roman" w:hAnsi="Arial" w:cs="Times New Roman"/>
      <w:lang w:val="en-GB"/>
    </w:rPr>
  </w:style>
  <w:style w:type="character" w:customStyle="1" w:styleId="Heading1Char1">
    <w:name w:val="Heading 1 Char1"/>
    <w:aliases w:val="H1 Char,Section Heading Char1,heading1 Char1,Antraste 1 Char1,h1 Char1,Section Heading Char Char,heading1 Char Char,Antraste 1 Char Char,h1 Char Char"/>
    <w:link w:val="Heading1"/>
    <w:uiPriority w:val="9"/>
    <w:locked/>
    <w:rsid w:val="00C111BC"/>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C111BC"/>
    <w:pPr>
      <w:tabs>
        <w:tab w:val="center" w:pos="4153"/>
        <w:tab w:val="right" w:pos="8306"/>
      </w:tabs>
    </w:pPr>
    <w:rPr>
      <w:lang w:val="en-GB"/>
    </w:rPr>
  </w:style>
  <w:style w:type="character" w:customStyle="1" w:styleId="FooterChar">
    <w:name w:val="Footer Char"/>
    <w:link w:val="Footer"/>
    <w:uiPriority w:val="99"/>
    <w:rsid w:val="00C111BC"/>
    <w:rPr>
      <w:rFonts w:ascii="Times New Roman" w:eastAsia="Times New Roman" w:hAnsi="Times New Roman" w:cs="Times New Roman"/>
      <w:sz w:val="24"/>
      <w:szCs w:val="24"/>
      <w:lang w:val="en-GB"/>
    </w:rPr>
  </w:style>
  <w:style w:type="character" w:styleId="Hyperlink">
    <w:name w:val="Hyperlink"/>
    <w:uiPriority w:val="99"/>
    <w:rsid w:val="00C111BC"/>
    <w:rPr>
      <w:color w:val="0000FF"/>
      <w:u w:val="single"/>
    </w:rPr>
  </w:style>
  <w:style w:type="paragraph" w:styleId="TOC1">
    <w:name w:val="toc 1"/>
    <w:basedOn w:val="Normal"/>
    <w:next w:val="Normal"/>
    <w:autoRedefine/>
    <w:uiPriority w:val="99"/>
    <w:semiHidden/>
    <w:rsid w:val="00C111BC"/>
    <w:pPr>
      <w:jc w:val="both"/>
    </w:pPr>
  </w:style>
  <w:style w:type="paragraph" w:styleId="FootnoteText">
    <w:name w:val="footnote text"/>
    <w:basedOn w:val="Normal"/>
    <w:link w:val="FootnoteTextChar"/>
    <w:uiPriority w:val="99"/>
    <w:rsid w:val="00C111BC"/>
    <w:rPr>
      <w:sz w:val="20"/>
      <w:szCs w:val="20"/>
      <w:lang w:val="x-none"/>
    </w:rPr>
  </w:style>
  <w:style w:type="character" w:customStyle="1" w:styleId="FootnoteTextChar">
    <w:name w:val="Footnote Text Char"/>
    <w:link w:val="FootnoteText"/>
    <w:uiPriority w:val="99"/>
    <w:rsid w:val="00C111BC"/>
    <w:rPr>
      <w:rFonts w:ascii="Times New Roman" w:eastAsia="Times New Roman" w:hAnsi="Times New Roman" w:cs="Times New Roman"/>
      <w:sz w:val="20"/>
      <w:szCs w:val="20"/>
      <w:lang w:val="x-none"/>
    </w:rPr>
  </w:style>
  <w:style w:type="character" w:styleId="FootnoteReference">
    <w:name w:val="footnote reference"/>
    <w:rsid w:val="00C111BC"/>
    <w:rPr>
      <w:vertAlign w:val="superscript"/>
    </w:rPr>
  </w:style>
  <w:style w:type="paragraph" w:styleId="BodyText">
    <w:name w:val="Body Text"/>
    <w:aliases w:val="Body Text1,Pamatteksts1"/>
    <w:basedOn w:val="Normal"/>
    <w:link w:val="BodyTextChar30"/>
    <w:rsid w:val="00C111BC"/>
    <w:pPr>
      <w:jc w:val="both"/>
    </w:pPr>
    <w:rPr>
      <w:lang w:val="x-none"/>
    </w:rPr>
  </w:style>
  <w:style w:type="character" w:customStyle="1" w:styleId="BodyTextChar">
    <w:name w:val="Body Text Char"/>
    <w:uiPriority w:val="99"/>
    <w:rsid w:val="00C111BC"/>
    <w:rPr>
      <w:rFonts w:ascii="Times New Roman" w:eastAsia="Times New Roman" w:hAnsi="Times New Roman" w:cs="Times New Roman"/>
      <w:sz w:val="24"/>
      <w:szCs w:val="24"/>
    </w:rPr>
  </w:style>
  <w:style w:type="character" w:customStyle="1" w:styleId="BodyTextChar30">
    <w:name w:val="Body Text Char30"/>
    <w:aliases w:val="Body Text1 Char,Pamatteksts1 Char"/>
    <w:link w:val="BodyText"/>
    <w:rsid w:val="00C111BC"/>
    <w:rPr>
      <w:rFonts w:ascii="Times New Roman" w:eastAsia="Times New Roman" w:hAnsi="Times New Roman" w:cs="Times New Roman"/>
      <w:sz w:val="24"/>
      <w:szCs w:val="24"/>
      <w:lang w:val="x-none"/>
    </w:rPr>
  </w:style>
  <w:style w:type="paragraph" w:customStyle="1" w:styleId="naisf">
    <w:name w:val="naisf"/>
    <w:basedOn w:val="Normal"/>
    <w:uiPriority w:val="99"/>
    <w:rsid w:val="00C111BC"/>
    <w:pPr>
      <w:spacing w:before="100" w:beforeAutospacing="1" w:after="100" w:afterAutospacing="1"/>
      <w:jc w:val="both"/>
    </w:pPr>
    <w:rPr>
      <w:lang w:val="en-GB"/>
    </w:rPr>
  </w:style>
  <w:style w:type="paragraph" w:styleId="BodyText2">
    <w:name w:val="Body Text 2"/>
    <w:basedOn w:val="Normal"/>
    <w:link w:val="BodyText2Char"/>
    <w:uiPriority w:val="99"/>
    <w:rsid w:val="00C111BC"/>
    <w:rPr>
      <w:sz w:val="28"/>
      <w:lang w:val="x-none"/>
    </w:rPr>
  </w:style>
  <w:style w:type="character" w:customStyle="1" w:styleId="BodyText2Char">
    <w:name w:val="Body Text 2 Char"/>
    <w:link w:val="BodyText2"/>
    <w:uiPriority w:val="99"/>
    <w:rsid w:val="00C111BC"/>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rsid w:val="00C111BC"/>
    <w:pPr>
      <w:ind w:left="720"/>
      <w:jc w:val="both"/>
    </w:pPr>
    <w:rPr>
      <w:lang w:val="x-none"/>
    </w:rPr>
  </w:style>
  <w:style w:type="character" w:customStyle="1" w:styleId="BodyTextIndent3Char">
    <w:name w:val="Body Text Indent 3 Char"/>
    <w:link w:val="BodyTextIndent3"/>
    <w:rsid w:val="00C111BC"/>
    <w:rPr>
      <w:rFonts w:ascii="Times New Roman" w:eastAsia="Times New Roman" w:hAnsi="Times New Roman" w:cs="Times New Roman"/>
      <w:sz w:val="24"/>
      <w:szCs w:val="24"/>
      <w:lang w:val="x-none"/>
    </w:rPr>
  </w:style>
  <w:style w:type="paragraph" w:styleId="Title">
    <w:name w:val="Title"/>
    <w:basedOn w:val="Normal"/>
    <w:link w:val="TitleChar"/>
    <w:qFormat/>
    <w:rsid w:val="00C111BC"/>
    <w:pPr>
      <w:autoSpaceDE w:val="0"/>
      <w:autoSpaceDN w:val="0"/>
      <w:adjustRightInd w:val="0"/>
      <w:jc w:val="center"/>
    </w:pPr>
    <w:rPr>
      <w:b/>
      <w:bCs/>
      <w:szCs w:val="20"/>
      <w:lang w:val="en-US"/>
    </w:rPr>
  </w:style>
  <w:style w:type="character" w:customStyle="1" w:styleId="TitleChar">
    <w:name w:val="Title Char"/>
    <w:link w:val="Title"/>
    <w:rsid w:val="00C111BC"/>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11BC"/>
    <w:pPr>
      <w:autoSpaceDE w:val="0"/>
      <w:autoSpaceDN w:val="0"/>
      <w:adjustRightInd w:val="0"/>
      <w:ind w:left="720" w:hanging="720"/>
    </w:pPr>
    <w:rPr>
      <w:szCs w:val="20"/>
      <w:lang w:val="en-US"/>
    </w:rPr>
  </w:style>
  <w:style w:type="character" w:customStyle="1" w:styleId="BodyTextIndentChar">
    <w:name w:val="Body Text Indent Char"/>
    <w:link w:val="BodyTextIndent"/>
    <w:uiPriority w:val="99"/>
    <w:rsid w:val="00C111BC"/>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11BC"/>
    <w:pPr>
      <w:tabs>
        <w:tab w:val="center" w:pos="4153"/>
        <w:tab w:val="right" w:pos="8306"/>
      </w:tabs>
    </w:pPr>
    <w:rPr>
      <w:lang w:val="en-GB"/>
    </w:rPr>
  </w:style>
  <w:style w:type="character" w:customStyle="1" w:styleId="HeaderChar">
    <w:name w:val="Header Char"/>
    <w:link w:val="Header"/>
    <w:uiPriority w:val="99"/>
    <w:rsid w:val="00C111BC"/>
    <w:rPr>
      <w:rFonts w:ascii="Times New Roman" w:eastAsia="Times New Roman" w:hAnsi="Times New Roman" w:cs="Times New Roman"/>
      <w:sz w:val="24"/>
      <w:szCs w:val="24"/>
      <w:lang w:val="en-GB"/>
    </w:rPr>
  </w:style>
  <w:style w:type="paragraph" w:styleId="BodyText3">
    <w:name w:val="Body Text 3"/>
    <w:basedOn w:val="Normal"/>
    <w:link w:val="BodyText3Char"/>
    <w:rsid w:val="00C111BC"/>
    <w:pPr>
      <w:spacing w:before="120" w:after="120"/>
      <w:jc w:val="both"/>
    </w:pPr>
    <w:rPr>
      <w:i/>
      <w:iCs/>
      <w:lang w:val="x-none"/>
    </w:rPr>
  </w:style>
  <w:style w:type="character" w:customStyle="1" w:styleId="BodyText3Char">
    <w:name w:val="Body Text 3 Char"/>
    <w:link w:val="BodyText3"/>
    <w:rsid w:val="00C111BC"/>
    <w:rPr>
      <w:rFonts w:ascii="Times New Roman" w:eastAsia="Times New Roman" w:hAnsi="Times New Roman" w:cs="Times New Roman"/>
      <w:i/>
      <w:iCs/>
      <w:sz w:val="24"/>
      <w:szCs w:val="24"/>
      <w:lang w:val="x-none"/>
    </w:rPr>
  </w:style>
  <w:style w:type="paragraph" w:styleId="BlockText">
    <w:name w:val="Block Text"/>
    <w:basedOn w:val="Normal"/>
    <w:rsid w:val="00C111BC"/>
    <w:pPr>
      <w:spacing w:after="100" w:afterAutospacing="1"/>
      <w:ind w:left="284" w:right="-425" w:hanging="284"/>
      <w:jc w:val="both"/>
    </w:pPr>
    <w:rPr>
      <w:bCs/>
      <w:sz w:val="22"/>
      <w:szCs w:val="20"/>
    </w:rPr>
  </w:style>
  <w:style w:type="table" w:styleId="TableGrid">
    <w:name w:val="Table Grid"/>
    <w:basedOn w:val="TableNormal"/>
    <w:rsid w:val="00C111BC"/>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111BC"/>
    <w:pPr>
      <w:jc w:val="both"/>
    </w:pPr>
    <w:rPr>
      <w:sz w:val="28"/>
      <w:szCs w:val="20"/>
      <w:lang w:val="en-GB" w:eastAsia="lv-LV"/>
    </w:rPr>
  </w:style>
  <w:style w:type="paragraph" w:styleId="BalloonText">
    <w:name w:val="Balloon Text"/>
    <w:basedOn w:val="Normal"/>
    <w:link w:val="BalloonTextChar"/>
    <w:uiPriority w:val="99"/>
    <w:rsid w:val="00C111BC"/>
    <w:rPr>
      <w:rFonts w:ascii="Tahoma" w:hAnsi="Tahoma"/>
      <w:sz w:val="16"/>
      <w:szCs w:val="16"/>
      <w:lang w:val="x-none"/>
    </w:rPr>
  </w:style>
  <w:style w:type="character" w:customStyle="1" w:styleId="BalloonTextChar">
    <w:name w:val="Balloon Text Char"/>
    <w:link w:val="BalloonText"/>
    <w:uiPriority w:val="99"/>
    <w:rsid w:val="00C111BC"/>
    <w:rPr>
      <w:rFonts w:ascii="Tahoma" w:eastAsia="Times New Roman" w:hAnsi="Tahoma" w:cs="Times New Roman"/>
      <w:sz w:val="16"/>
      <w:szCs w:val="16"/>
      <w:lang w:val="x-none"/>
    </w:rPr>
  </w:style>
  <w:style w:type="character" w:styleId="PageNumber">
    <w:name w:val="page number"/>
    <w:basedOn w:val="DefaultParagraphFont"/>
    <w:rsid w:val="00C111BC"/>
  </w:style>
  <w:style w:type="character" w:styleId="CommentReference">
    <w:name w:val="annotation reference"/>
    <w:rsid w:val="00C111BC"/>
    <w:rPr>
      <w:sz w:val="16"/>
      <w:szCs w:val="16"/>
    </w:rPr>
  </w:style>
  <w:style w:type="paragraph" w:styleId="CommentText">
    <w:name w:val="annotation text"/>
    <w:basedOn w:val="Normal"/>
    <w:link w:val="CommentTextChar"/>
    <w:rsid w:val="00C111BC"/>
    <w:rPr>
      <w:sz w:val="20"/>
      <w:szCs w:val="20"/>
      <w:lang w:val="x-none"/>
    </w:rPr>
  </w:style>
  <w:style w:type="character" w:customStyle="1" w:styleId="CommentTextChar">
    <w:name w:val="Comment Text Char"/>
    <w:link w:val="CommentText"/>
    <w:rsid w:val="00C111B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C111BC"/>
    <w:rPr>
      <w:b/>
      <w:bCs/>
    </w:rPr>
  </w:style>
  <w:style w:type="character" w:customStyle="1" w:styleId="CommentSubjectChar">
    <w:name w:val="Comment Subject Char"/>
    <w:link w:val="CommentSubject"/>
    <w:uiPriority w:val="99"/>
    <w:rsid w:val="00C111BC"/>
    <w:rPr>
      <w:rFonts w:ascii="Times New Roman" w:eastAsia="Times New Roman" w:hAnsi="Times New Roman" w:cs="Times New Roman"/>
      <w:b/>
      <w:bCs/>
      <w:sz w:val="20"/>
      <w:szCs w:val="20"/>
      <w:lang w:val="x-none"/>
    </w:rPr>
  </w:style>
  <w:style w:type="paragraph" w:customStyle="1" w:styleId="WW-BlockText1">
    <w:name w:val="WW-Block Text1"/>
    <w:basedOn w:val="Normal"/>
    <w:rsid w:val="00C111BC"/>
    <w:pPr>
      <w:spacing w:after="120"/>
      <w:ind w:left="1440" w:right="1440"/>
    </w:pPr>
    <w:rPr>
      <w:sz w:val="20"/>
      <w:szCs w:val="20"/>
      <w:lang w:eastAsia="ar-SA"/>
    </w:rPr>
  </w:style>
  <w:style w:type="paragraph" w:customStyle="1" w:styleId="WW-Index11111">
    <w:name w:val="WW-Index11111"/>
    <w:basedOn w:val="Normal"/>
    <w:rsid w:val="00C111BC"/>
    <w:pPr>
      <w:suppressLineNumbers/>
      <w:suppressAutoHyphens/>
      <w:spacing w:line="480" w:lineRule="auto"/>
      <w:jc w:val="both"/>
    </w:pPr>
    <w:rPr>
      <w:rFonts w:cs="Tahoma"/>
      <w:szCs w:val="20"/>
      <w:lang w:eastAsia="ar-SA"/>
    </w:rPr>
  </w:style>
  <w:style w:type="paragraph" w:customStyle="1" w:styleId="Brief">
    <w:name w:val="Brief"/>
    <w:basedOn w:val="Normal"/>
    <w:rsid w:val="00C111BC"/>
    <w:rPr>
      <w:rFonts w:ascii="Times-Baltic" w:hAnsi="Times-Baltic"/>
      <w:szCs w:val="20"/>
      <w:lang w:val="en-US" w:eastAsia="lv-LV"/>
    </w:rPr>
  </w:style>
  <w:style w:type="paragraph" w:customStyle="1" w:styleId="vald2">
    <w:name w:val="vald2"/>
    <w:basedOn w:val="Normal"/>
    <w:rsid w:val="00C111BC"/>
    <w:pPr>
      <w:spacing w:before="120"/>
      <w:jc w:val="both"/>
    </w:pPr>
    <w:rPr>
      <w:rFonts w:ascii="RimOptima" w:hAnsi="RimOptima"/>
      <w:sz w:val="22"/>
      <w:szCs w:val="20"/>
      <w:lang w:val="en-US"/>
    </w:rPr>
  </w:style>
  <w:style w:type="character" w:styleId="FollowedHyperlink">
    <w:name w:val="FollowedHyperlink"/>
    <w:uiPriority w:val="99"/>
    <w:rsid w:val="00C111BC"/>
    <w:rPr>
      <w:color w:val="800080"/>
      <w:u w:val="single"/>
    </w:rPr>
  </w:style>
  <w:style w:type="character" w:styleId="Strong">
    <w:name w:val="Strong"/>
    <w:uiPriority w:val="99"/>
    <w:qFormat/>
    <w:rsid w:val="00C111BC"/>
    <w:rPr>
      <w:rFonts w:ascii="Times New Roman" w:hAnsi="Times New Roman" w:cs="Times New Roman" w:hint="default"/>
      <w:b/>
      <w:bCs/>
    </w:rPr>
  </w:style>
  <w:style w:type="paragraph" w:styleId="ListParagraph">
    <w:name w:val="List Paragraph"/>
    <w:aliases w:val="Syle 1,Normal bullet 2,Bullet list"/>
    <w:basedOn w:val="Normal"/>
    <w:link w:val="ListParagraphChar"/>
    <w:uiPriority w:val="99"/>
    <w:qFormat/>
    <w:rsid w:val="00C111BC"/>
    <w:pPr>
      <w:spacing w:after="200" w:line="276" w:lineRule="auto"/>
      <w:ind w:left="720"/>
    </w:pPr>
    <w:rPr>
      <w:rFonts w:ascii="Calibri" w:hAnsi="Calibri"/>
      <w:sz w:val="22"/>
      <w:szCs w:val="22"/>
      <w:lang w:eastAsia="lv-LV"/>
    </w:rPr>
  </w:style>
  <w:style w:type="paragraph" w:customStyle="1" w:styleId="Sarakstarindkopa1">
    <w:name w:val="Saraksta rindkopa1"/>
    <w:basedOn w:val="Normal"/>
    <w:qFormat/>
    <w:rsid w:val="00C111BC"/>
    <w:pPr>
      <w:ind w:left="720"/>
      <w:contextualSpacing/>
    </w:pPr>
    <w:rPr>
      <w:rFonts w:eastAsia="SimSun"/>
      <w:lang w:eastAsia="zh-CN"/>
    </w:rPr>
  </w:style>
  <w:style w:type="paragraph" w:customStyle="1" w:styleId="Prskatjums1">
    <w:name w:val="Pārskatījums1"/>
    <w:hidden/>
    <w:uiPriority w:val="99"/>
    <w:semiHidden/>
    <w:rsid w:val="00C111BC"/>
    <w:rPr>
      <w:rFonts w:ascii="Times New Roman" w:eastAsia="Times New Roman" w:hAnsi="Times New Roman"/>
      <w:sz w:val="24"/>
      <w:szCs w:val="24"/>
      <w:lang w:val="lv-LV"/>
    </w:rPr>
  </w:style>
  <w:style w:type="character" w:customStyle="1" w:styleId="BodyTextChar1">
    <w:name w:val="Body Text Char1"/>
    <w:aliases w:val="Body Text1 Char1"/>
    <w:uiPriority w:val="99"/>
    <w:rsid w:val="00C111BC"/>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C111BC"/>
    <w:pPr>
      <w:ind w:left="720"/>
      <w:contextualSpacing/>
    </w:pPr>
    <w:rPr>
      <w:rFonts w:eastAsia="SimSun"/>
      <w:lang w:eastAsia="zh-CN"/>
    </w:rPr>
  </w:style>
  <w:style w:type="paragraph" w:customStyle="1" w:styleId="ColorfulList-Accent11">
    <w:name w:val="Colorful List - Accent 11"/>
    <w:basedOn w:val="Normal"/>
    <w:uiPriority w:val="99"/>
    <w:qFormat/>
    <w:rsid w:val="00C111BC"/>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C111BC"/>
    <w:rPr>
      <w:rFonts w:ascii="Times New Roman" w:eastAsia="Times New Roman" w:hAnsi="Times New Roman"/>
      <w:sz w:val="24"/>
      <w:szCs w:val="24"/>
      <w:lang w:val="lv-LV"/>
    </w:rPr>
  </w:style>
  <w:style w:type="paragraph" w:customStyle="1" w:styleId="Default">
    <w:name w:val="Default"/>
    <w:rsid w:val="00C111BC"/>
    <w:pPr>
      <w:autoSpaceDE w:val="0"/>
      <w:autoSpaceDN w:val="0"/>
      <w:adjustRightInd w:val="0"/>
    </w:pPr>
    <w:rPr>
      <w:rFonts w:ascii="Times New Roman" w:eastAsia="Times New Roman" w:hAnsi="Times New Roman"/>
      <w:color w:val="000000"/>
      <w:sz w:val="24"/>
      <w:szCs w:val="24"/>
      <w:lang w:val="lv-LV" w:eastAsia="lv-LV"/>
    </w:rPr>
  </w:style>
  <w:style w:type="character" w:customStyle="1" w:styleId="FontStyle30">
    <w:name w:val="Font Style30"/>
    <w:uiPriority w:val="99"/>
    <w:rsid w:val="00C111BC"/>
    <w:rPr>
      <w:rFonts w:ascii="Times New Roman" w:hAnsi="Times New Roman" w:cs="Times New Roman"/>
      <w:sz w:val="22"/>
      <w:szCs w:val="22"/>
    </w:rPr>
  </w:style>
  <w:style w:type="paragraph" w:styleId="BodyTextIndent2">
    <w:name w:val="Body Text Indent 2"/>
    <w:basedOn w:val="Normal"/>
    <w:link w:val="BodyTextIndent2Char"/>
    <w:rsid w:val="00C111BC"/>
    <w:pPr>
      <w:ind w:firstLine="540"/>
      <w:jc w:val="both"/>
    </w:pPr>
    <w:rPr>
      <w:lang w:val="x-none"/>
    </w:rPr>
  </w:style>
  <w:style w:type="character" w:customStyle="1" w:styleId="BodyTextIndent2Char">
    <w:name w:val="Body Text Indent 2 Char"/>
    <w:link w:val="BodyTextIndent2"/>
    <w:rsid w:val="00C111BC"/>
    <w:rPr>
      <w:rFonts w:ascii="Times New Roman" w:eastAsia="Times New Roman" w:hAnsi="Times New Roman" w:cs="Times New Roman"/>
      <w:sz w:val="24"/>
      <w:szCs w:val="24"/>
      <w:lang w:val="x-none"/>
    </w:rPr>
  </w:style>
  <w:style w:type="paragraph" w:styleId="List2">
    <w:name w:val="List 2"/>
    <w:basedOn w:val="Normal"/>
    <w:uiPriority w:val="99"/>
    <w:unhideWhenUsed/>
    <w:rsid w:val="00C111BC"/>
    <w:pPr>
      <w:ind w:left="566" w:hanging="283"/>
    </w:pPr>
    <w:rPr>
      <w:lang w:val="en-GB"/>
    </w:rPr>
  </w:style>
  <w:style w:type="numbering" w:styleId="111111">
    <w:name w:val="Outline List 2"/>
    <w:aliases w:val="A.1 / A.1.1 / 1.1.1,A.1 / 1.1 / 1.1.1"/>
    <w:basedOn w:val="NoList"/>
    <w:rsid w:val="00C111BC"/>
    <w:pPr>
      <w:numPr>
        <w:numId w:val="4"/>
      </w:numPr>
    </w:pPr>
  </w:style>
  <w:style w:type="paragraph" w:customStyle="1" w:styleId="mans1">
    <w:name w:val="mans 1"/>
    <w:basedOn w:val="Heading1"/>
    <w:next w:val="Heading1"/>
    <w:rsid w:val="00C111BC"/>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C111BC"/>
    <w:pPr>
      <w:ind w:left="720"/>
      <w:contextualSpacing/>
    </w:pPr>
  </w:style>
  <w:style w:type="paragraph" w:styleId="List3">
    <w:name w:val="List 3"/>
    <w:basedOn w:val="Normal"/>
    <w:rsid w:val="00C111BC"/>
    <w:pPr>
      <w:ind w:left="849" w:hanging="283"/>
      <w:contextualSpacing/>
    </w:pPr>
    <w:rPr>
      <w:lang w:eastAsia="lv-LV"/>
    </w:rPr>
  </w:style>
  <w:style w:type="character" w:styleId="Emphasis">
    <w:name w:val="Emphasis"/>
    <w:uiPriority w:val="20"/>
    <w:qFormat/>
    <w:rsid w:val="00C111BC"/>
    <w:rPr>
      <w:b/>
      <w:bCs/>
      <w:i w:val="0"/>
      <w:iCs w:val="0"/>
    </w:rPr>
  </w:style>
  <w:style w:type="character" w:customStyle="1" w:styleId="st">
    <w:name w:val="st"/>
    <w:basedOn w:val="DefaultParagraphFont"/>
    <w:rsid w:val="00C111BC"/>
  </w:style>
  <w:style w:type="character" w:customStyle="1" w:styleId="Heading10">
    <w:name w:val="Heading #1_"/>
    <w:link w:val="Heading11"/>
    <w:uiPriority w:val="99"/>
    <w:locked/>
    <w:rsid w:val="00C111BC"/>
    <w:rPr>
      <w:rFonts w:ascii="Calibri" w:hAnsi="Calibri"/>
      <w:b/>
      <w:sz w:val="27"/>
      <w:shd w:val="clear" w:color="auto" w:fill="FFFFFF"/>
    </w:rPr>
  </w:style>
  <w:style w:type="character" w:customStyle="1" w:styleId="Bodytext20">
    <w:name w:val="Body text (2)_"/>
    <w:link w:val="Bodytext21"/>
    <w:uiPriority w:val="99"/>
    <w:locked/>
    <w:rsid w:val="00C111BC"/>
    <w:rPr>
      <w:rFonts w:ascii="Calibri" w:hAnsi="Calibri"/>
      <w:b/>
      <w:sz w:val="21"/>
      <w:shd w:val="clear" w:color="auto" w:fill="FFFFFF"/>
    </w:rPr>
  </w:style>
  <w:style w:type="character" w:customStyle="1" w:styleId="Heading20">
    <w:name w:val="Heading #2_"/>
    <w:link w:val="Heading21"/>
    <w:uiPriority w:val="99"/>
    <w:locked/>
    <w:rsid w:val="00C111BC"/>
    <w:rPr>
      <w:rFonts w:ascii="Calibri" w:hAnsi="Calibri"/>
      <w:b/>
      <w:sz w:val="21"/>
      <w:shd w:val="clear" w:color="auto" w:fill="FFFFFF"/>
    </w:rPr>
  </w:style>
  <w:style w:type="character" w:customStyle="1" w:styleId="PamattekstsRakstz1">
    <w:name w:val="Pamatteksts Rakstz.1"/>
    <w:uiPriority w:val="99"/>
    <w:locked/>
    <w:rsid w:val="00C111BC"/>
    <w:rPr>
      <w:rFonts w:ascii="Calibri" w:hAnsi="Calibri"/>
      <w:shd w:val="clear" w:color="auto" w:fill="FFFFFF"/>
    </w:rPr>
  </w:style>
  <w:style w:type="character" w:customStyle="1" w:styleId="Bodytext10">
    <w:name w:val="Body text + 10"/>
    <w:aliases w:val="5 pt,Italic"/>
    <w:uiPriority w:val="99"/>
    <w:rsid w:val="00C111BC"/>
    <w:rPr>
      <w:rFonts w:ascii="Calibri" w:hAnsi="Calibri"/>
      <w:i/>
      <w:spacing w:val="0"/>
      <w:sz w:val="21"/>
    </w:rPr>
  </w:style>
  <w:style w:type="character" w:customStyle="1" w:styleId="Bodytext107">
    <w:name w:val="Body text + 107"/>
    <w:aliases w:val="5 pt8,Italic2"/>
    <w:uiPriority w:val="99"/>
    <w:rsid w:val="00C111BC"/>
    <w:rPr>
      <w:rFonts w:ascii="Calibri" w:hAnsi="Calibri"/>
      <w:i/>
      <w:spacing w:val="0"/>
      <w:sz w:val="21"/>
      <w:u w:val="single"/>
    </w:rPr>
  </w:style>
  <w:style w:type="character" w:customStyle="1" w:styleId="Bodytext106">
    <w:name w:val="Body text + 106"/>
    <w:aliases w:val="5 pt7,Italic1"/>
    <w:uiPriority w:val="99"/>
    <w:rsid w:val="00C111BC"/>
    <w:rPr>
      <w:rFonts w:ascii="Calibri" w:hAnsi="Calibri"/>
      <w:i/>
      <w:noProof/>
      <w:spacing w:val="0"/>
      <w:sz w:val="21"/>
    </w:rPr>
  </w:style>
  <w:style w:type="character" w:customStyle="1" w:styleId="Bodytext105">
    <w:name w:val="Body text + 105"/>
    <w:aliases w:val="5 pt6,Bold"/>
    <w:uiPriority w:val="99"/>
    <w:rsid w:val="00C111BC"/>
    <w:rPr>
      <w:rFonts w:ascii="Calibri" w:hAnsi="Calibri"/>
      <w:b/>
      <w:spacing w:val="0"/>
      <w:sz w:val="21"/>
    </w:rPr>
  </w:style>
  <w:style w:type="character" w:customStyle="1" w:styleId="Bodytext104">
    <w:name w:val="Body text + 104"/>
    <w:aliases w:val="5 pt5,Bold5"/>
    <w:uiPriority w:val="99"/>
    <w:rsid w:val="00C111BC"/>
    <w:rPr>
      <w:rFonts w:ascii="Calibri" w:hAnsi="Calibri"/>
      <w:b/>
      <w:spacing w:val="0"/>
      <w:sz w:val="21"/>
    </w:rPr>
  </w:style>
  <w:style w:type="character" w:customStyle="1" w:styleId="Picturecaption">
    <w:name w:val="Picture caption_"/>
    <w:link w:val="Picturecaption0"/>
    <w:uiPriority w:val="99"/>
    <w:locked/>
    <w:rsid w:val="00C111BC"/>
    <w:rPr>
      <w:rFonts w:ascii="Calibri" w:hAnsi="Calibri"/>
      <w:shd w:val="clear" w:color="auto" w:fill="FFFFFF"/>
    </w:rPr>
  </w:style>
  <w:style w:type="character" w:customStyle="1" w:styleId="Picturecaption10">
    <w:name w:val="Picture caption + 10"/>
    <w:aliases w:val="5 pt4,Bold4"/>
    <w:uiPriority w:val="99"/>
    <w:rsid w:val="00C111BC"/>
    <w:rPr>
      <w:rFonts w:ascii="Calibri" w:hAnsi="Calibri"/>
      <w:b/>
      <w:spacing w:val="0"/>
      <w:sz w:val="21"/>
    </w:rPr>
  </w:style>
  <w:style w:type="character" w:customStyle="1" w:styleId="Bodytext103">
    <w:name w:val="Body text + 103"/>
    <w:aliases w:val="5 pt3,Bold3"/>
    <w:uiPriority w:val="99"/>
    <w:rsid w:val="00C111BC"/>
    <w:rPr>
      <w:rFonts w:ascii="Calibri" w:hAnsi="Calibri"/>
      <w:b/>
      <w:spacing w:val="0"/>
      <w:sz w:val="21"/>
    </w:rPr>
  </w:style>
  <w:style w:type="character" w:customStyle="1" w:styleId="Bodytext102">
    <w:name w:val="Body text + 102"/>
    <w:aliases w:val="5 pt2,Bold2"/>
    <w:uiPriority w:val="99"/>
    <w:rsid w:val="00C111BC"/>
    <w:rPr>
      <w:rFonts w:ascii="Calibri" w:hAnsi="Calibri"/>
      <w:b/>
      <w:spacing w:val="0"/>
      <w:sz w:val="21"/>
    </w:rPr>
  </w:style>
  <w:style w:type="character" w:customStyle="1" w:styleId="Heading210pt">
    <w:name w:val="Heading #2 + 10 pt"/>
    <w:aliases w:val="Not Bold"/>
    <w:uiPriority w:val="99"/>
    <w:rsid w:val="00C111BC"/>
    <w:rPr>
      <w:rFonts w:ascii="Calibri" w:hAnsi="Calibri"/>
      <w:spacing w:val="0"/>
      <w:sz w:val="20"/>
    </w:rPr>
  </w:style>
  <w:style w:type="character" w:customStyle="1" w:styleId="Bodytext210pt">
    <w:name w:val="Body text (2) + 10 pt"/>
    <w:aliases w:val="Not Bold2"/>
    <w:uiPriority w:val="99"/>
    <w:rsid w:val="00C111BC"/>
    <w:rPr>
      <w:rFonts w:ascii="Calibri" w:hAnsi="Calibri"/>
      <w:spacing w:val="0"/>
      <w:sz w:val="20"/>
    </w:rPr>
  </w:style>
  <w:style w:type="character" w:customStyle="1" w:styleId="Bodytext101">
    <w:name w:val="Body text + 101"/>
    <w:aliases w:val="5 pt1,Bold1"/>
    <w:uiPriority w:val="99"/>
    <w:rsid w:val="00C111BC"/>
    <w:rPr>
      <w:rFonts w:ascii="Calibri" w:hAnsi="Calibri"/>
      <w:b/>
      <w:spacing w:val="0"/>
      <w:sz w:val="21"/>
    </w:rPr>
  </w:style>
  <w:style w:type="character" w:customStyle="1" w:styleId="Heading210pt1">
    <w:name w:val="Heading #2 + 10 pt1"/>
    <w:aliases w:val="Not Bold1"/>
    <w:uiPriority w:val="99"/>
    <w:rsid w:val="00C111BC"/>
    <w:rPr>
      <w:rFonts w:ascii="Calibri" w:hAnsi="Calibri"/>
      <w:spacing w:val="0"/>
      <w:sz w:val="20"/>
    </w:rPr>
  </w:style>
  <w:style w:type="character" w:customStyle="1" w:styleId="BodyTextChar27">
    <w:name w:val="Body Text Char27"/>
    <w:uiPriority w:val="99"/>
    <w:semiHidden/>
    <w:rsid w:val="00C111BC"/>
    <w:rPr>
      <w:rFonts w:cs="Arial Unicode MS"/>
      <w:color w:val="000000"/>
      <w:sz w:val="24"/>
      <w:szCs w:val="24"/>
    </w:rPr>
  </w:style>
  <w:style w:type="character" w:customStyle="1" w:styleId="BodyTextChar26">
    <w:name w:val="Body Text Char26"/>
    <w:uiPriority w:val="99"/>
    <w:semiHidden/>
    <w:rsid w:val="00C111BC"/>
    <w:rPr>
      <w:rFonts w:cs="Arial Unicode MS"/>
      <w:color w:val="000000"/>
      <w:sz w:val="24"/>
      <w:szCs w:val="24"/>
    </w:rPr>
  </w:style>
  <w:style w:type="character" w:customStyle="1" w:styleId="BodyTextChar25">
    <w:name w:val="Body Text Char25"/>
    <w:uiPriority w:val="99"/>
    <w:semiHidden/>
    <w:rsid w:val="00C111BC"/>
    <w:rPr>
      <w:rFonts w:cs="Arial Unicode MS"/>
      <w:color w:val="000000"/>
      <w:sz w:val="24"/>
      <w:szCs w:val="24"/>
    </w:rPr>
  </w:style>
  <w:style w:type="character" w:customStyle="1" w:styleId="BodyTextChar24">
    <w:name w:val="Body Text Char24"/>
    <w:uiPriority w:val="99"/>
    <w:semiHidden/>
    <w:rsid w:val="00C111BC"/>
    <w:rPr>
      <w:rFonts w:cs="Arial Unicode MS"/>
      <w:color w:val="000000"/>
      <w:sz w:val="24"/>
      <w:szCs w:val="24"/>
    </w:rPr>
  </w:style>
  <w:style w:type="character" w:customStyle="1" w:styleId="BodyTextChar23">
    <w:name w:val="Body Text Char23"/>
    <w:uiPriority w:val="99"/>
    <w:semiHidden/>
    <w:rsid w:val="00C111BC"/>
    <w:rPr>
      <w:rFonts w:cs="Arial Unicode MS"/>
      <w:color w:val="000000"/>
      <w:sz w:val="24"/>
      <w:szCs w:val="24"/>
    </w:rPr>
  </w:style>
  <w:style w:type="character" w:customStyle="1" w:styleId="BodyTextChar22">
    <w:name w:val="Body Text Char22"/>
    <w:uiPriority w:val="99"/>
    <w:semiHidden/>
    <w:rsid w:val="00C111BC"/>
    <w:rPr>
      <w:rFonts w:cs="Arial Unicode MS"/>
      <w:color w:val="000000"/>
      <w:sz w:val="24"/>
      <w:szCs w:val="24"/>
    </w:rPr>
  </w:style>
  <w:style w:type="character" w:customStyle="1" w:styleId="BodyTextChar21">
    <w:name w:val="Body Text Char21"/>
    <w:uiPriority w:val="99"/>
    <w:semiHidden/>
    <w:rsid w:val="00C111BC"/>
    <w:rPr>
      <w:rFonts w:cs="Arial Unicode MS"/>
      <w:color w:val="000000"/>
      <w:sz w:val="24"/>
      <w:szCs w:val="24"/>
    </w:rPr>
  </w:style>
  <w:style w:type="character" w:customStyle="1" w:styleId="BodyTextChar20">
    <w:name w:val="Body Text Char20"/>
    <w:uiPriority w:val="99"/>
    <w:semiHidden/>
    <w:rsid w:val="00C111BC"/>
    <w:rPr>
      <w:rFonts w:cs="Arial Unicode MS"/>
      <w:color w:val="000000"/>
      <w:sz w:val="24"/>
      <w:szCs w:val="24"/>
    </w:rPr>
  </w:style>
  <w:style w:type="character" w:customStyle="1" w:styleId="BodyTextChar19">
    <w:name w:val="Body Text Char19"/>
    <w:uiPriority w:val="99"/>
    <w:semiHidden/>
    <w:rsid w:val="00C111BC"/>
    <w:rPr>
      <w:rFonts w:cs="Arial Unicode MS"/>
      <w:color w:val="000000"/>
      <w:sz w:val="24"/>
      <w:szCs w:val="24"/>
    </w:rPr>
  </w:style>
  <w:style w:type="character" w:customStyle="1" w:styleId="BodyTextChar18">
    <w:name w:val="Body Text Char18"/>
    <w:uiPriority w:val="99"/>
    <w:semiHidden/>
    <w:rsid w:val="00C111BC"/>
    <w:rPr>
      <w:rFonts w:cs="Arial Unicode MS"/>
      <w:color w:val="000000"/>
      <w:sz w:val="24"/>
      <w:szCs w:val="24"/>
    </w:rPr>
  </w:style>
  <w:style w:type="character" w:customStyle="1" w:styleId="BodyTextChar17">
    <w:name w:val="Body Text Char17"/>
    <w:uiPriority w:val="99"/>
    <w:semiHidden/>
    <w:rsid w:val="00C111BC"/>
    <w:rPr>
      <w:rFonts w:cs="Arial Unicode MS"/>
      <w:color w:val="000000"/>
      <w:sz w:val="24"/>
      <w:szCs w:val="24"/>
    </w:rPr>
  </w:style>
  <w:style w:type="character" w:customStyle="1" w:styleId="BodyTextChar16">
    <w:name w:val="Body Text Char16"/>
    <w:uiPriority w:val="99"/>
    <w:semiHidden/>
    <w:rsid w:val="00C111BC"/>
    <w:rPr>
      <w:rFonts w:cs="Arial Unicode MS"/>
      <w:color w:val="000000"/>
      <w:sz w:val="24"/>
      <w:szCs w:val="24"/>
    </w:rPr>
  </w:style>
  <w:style w:type="character" w:customStyle="1" w:styleId="BodyTextChar15">
    <w:name w:val="Body Text Char15"/>
    <w:uiPriority w:val="99"/>
    <w:semiHidden/>
    <w:rsid w:val="00C111BC"/>
    <w:rPr>
      <w:rFonts w:cs="Arial Unicode MS"/>
      <w:color w:val="000000"/>
      <w:sz w:val="24"/>
      <w:szCs w:val="24"/>
    </w:rPr>
  </w:style>
  <w:style w:type="character" w:customStyle="1" w:styleId="BodyTextChar14">
    <w:name w:val="Body Text Char14"/>
    <w:uiPriority w:val="99"/>
    <w:semiHidden/>
    <w:rsid w:val="00C111BC"/>
    <w:rPr>
      <w:rFonts w:cs="Arial Unicode MS"/>
      <w:color w:val="000000"/>
      <w:sz w:val="24"/>
      <w:szCs w:val="24"/>
    </w:rPr>
  </w:style>
  <w:style w:type="character" w:customStyle="1" w:styleId="BodyTextChar13">
    <w:name w:val="Body Text Char13"/>
    <w:uiPriority w:val="99"/>
    <w:semiHidden/>
    <w:rsid w:val="00C111BC"/>
    <w:rPr>
      <w:rFonts w:cs="Arial Unicode MS"/>
      <w:color w:val="000000"/>
      <w:sz w:val="24"/>
      <w:szCs w:val="24"/>
    </w:rPr>
  </w:style>
  <w:style w:type="character" w:customStyle="1" w:styleId="BodyTextChar12">
    <w:name w:val="Body Text Char12"/>
    <w:uiPriority w:val="99"/>
    <w:semiHidden/>
    <w:rsid w:val="00C111BC"/>
    <w:rPr>
      <w:rFonts w:cs="Arial Unicode MS"/>
      <w:color w:val="000000"/>
      <w:sz w:val="24"/>
      <w:szCs w:val="24"/>
    </w:rPr>
  </w:style>
  <w:style w:type="character" w:customStyle="1" w:styleId="BodyTextChar11">
    <w:name w:val="Body Text Char11"/>
    <w:uiPriority w:val="99"/>
    <w:semiHidden/>
    <w:rsid w:val="00C111BC"/>
    <w:rPr>
      <w:rFonts w:cs="Arial Unicode MS"/>
      <w:color w:val="000000"/>
      <w:sz w:val="24"/>
      <w:szCs w:val="24"/>
    </w:rPr>
  </w:style>
  <w:style w:type="character" w:customStyle="1" w:styleId="BodyTextChar10">
    <w:name w:val="Body Text Char10"/>
    <w:uiPriority w:val="99"/>
    <w:semiHidden/>
    <w:rsid w:val="00C111BC"/>
    <w:rPr>
      <w:rFonts w:cs="Arial Unicode MS"/>
      <w:color w:val="000000"/>
      <w:sz w:val="24"/>
      <w:szCs w:val="24"/>
    </w:rPr>
  </w:style>
  <w:style w:type="character" w:customStyle="1" w:styleId="BodyTextChar9">
    <w:name w:val="Body Text Char9"/>
    <w:uiPriority w:val="99"/>
    <w:semiHidden/>
    <w:rsid w:val="00C111BC"/>
    <w:rPr>
      <w:rFonts w:cs="Arial Unicode MS"/>
      <w:color w:val="000000"/>
      <w:sz w:val="24"/>
      <w:szCs w:val="24"/>
    </w:rPr>
  </w:style>
  <w:style w:type="character" w:customStyle="1" w:styleId="BodyTextChar8">
    <w:name w:val="Body Text Char8"/>
    <w:uiPriority w:val="99"/>
    <w:semiHidden/>
    <w:rsid w:val="00C111BC"/>
    <w:rPr>
      <w:color w:val="000000"/>
    </w:rPr>
  </w:style>
  <w:style w:type="character" w:customStyle="1" w:styleId="BodyTextChar7">
    <w:name w:val="Body Text Char7"/>
    <w:uiPriority w:val="99"/>
    <w:semiHidden/>
    <w:rsid w:val="00C111BC"/>
    <w:rPr>
      <w:color w:val="000000"/>
    </w:rPr>
  </w:style>
  <w:style w:type="character" w:customStyle="1" w:styleId="BodyTextChar6">
    <w:name w:val="Body Text Char6"/>
    <w:uiPriority w:val="99"/>
    <w:semiHidden/>
    <w:rsid w:val="00C111BC"/>
    <w:rPr>
      <w:color w:val="000000"/>
    </w:rPr>
  </w:style>
  <w:style w:type="character" w:customStyle="1" w:styleId="BodyTextChar5">
    <w:name w:val="Body Text Char5"/>
    <w:uiPriority w:val="99"/>
    <w:semiHidden/>
    <w:rsid w:val="00C111BC"/>
    <w:rPr>
      <w:color w:val="000000"/>
    </w:rPr>
  </w:style>
  <w:style w:type="character" w:customStyle="1" w:styleId="BodyTextChar4">
    <w:name w:val="Body Text Char4"/>
    <w:uiPriority w:val="99"/>
    <w:semiHidden/>
    <w:rsid w:val="00C111BC"/>
    <w:rPr>
      <w:color w:val="000000"/>
    </w:rPr>
  </w:style>
  <w:style w:type="character" w:customStyle="1" w:styleId="BodyTextChar3">
    <w:name w:val="Body Text Char3"/>
    <w:uiPriority w:val="99"/>
    <w:semiHidden/>
    <w:rsid w:val="00C111BC"/>
    <w:rPr>
      <w:color w:val="000000"/>
    </w:rPr>
  </w:style>
  <w:style w:type="character" w:customStyle="1" w:styleId="BodyTextChar2">
    <w:name w:val="Body Text Char2"/>
    <w:uiPriority w:val="99"/>
    <w:semiHidden/>
    <w:rsid w:val="00C111BC"/>
    <w:rPr>
      <w:color w:val="000000"/>
    </w:rPr>
  </w:style>
  <w:style w:type="paragraph" w:customStyle="1" w:styleId="Heading11">
    <w:name w:val="Heading #1"/>
    <w:basedOn w:val="Normal"/>
    <w:link w:val="Heading10"/>
    <w:uiPriority w:val="99"/>
    <w:rsid w:val="00C111BC"/>
    <w:pPr>
      <w:shd w:val="clear" w:color="auto" w:fill="FFFFFF"/>
      <w:spacing w:line="595" w:lineRule="exact"/>
      <w:jc w:val="center"/>
      <w:outlineLvl w:val="0"/>
    </w:pPr>
    <w:rPr>
      <w:rFonts w:ascii="Calibri" w:eastAsia="Calibri" w:hAnsi="Calibri"/>
      <w:b/>
      <w:sz w:val="27"/>
      <w:szCs w:val="22"/>
    </w:rPr>
  </w:style>
  <w:style w:type="paragraph" w:customStyle="1" w:styleId="Bodytext21">
    <w:name w:val="Body text (2)"/>
    <w:basedOn w:val="Normal"/>
    <w:link w:val="Bodytext20"/>
    <w:uiPriority w:val="99"/>
    <w:rsid w:val="00C111BC"/>
    <w:pPr>
      <w:shd w:val="clear" w:color="auto" w:fill="FFFFFF"/>
      <w:spacing w:after="300" w:line="240" w:lineRule="atLeast"/>
    </w:pPr>
    <w:rPr>
      <w:rFonts w:ascii="Calibri" w:eastAsia="Calibri" w:hAnsi="Calibri"/>
      <w:b/>
      <w:sz w:val="21"/>
      <w:szCs w:val="22"/>
    </w:rPr>
  </w:style>
  <w:style w:type="paragraph" w:customStyle="1" w:styleId="Heading21">
    <w:name w:val="Heading #2"/>
    <w:basedOn w:val="Normal"/>
    <w:link w:val="Heading20"/>
    <w:uiPriority w:val="99"/>
    <w:rsid w:val="00C111BC"/>
    <w:pPr>
      <w:shd w:val="clear" w:color="auto" w:fill="FFFFFF"/>
      <w:spacing w:line="307" w:lineRule="exact"/>
      <w:ind w:hanging="720"/>
      <w:outlineLvl w:val="1"/>
    </w:pPr>
    <w:rPr>
      <w:rFonts w:ascii="Calibri" w:eastAsia="Calibri" w:hAnsi="Calibri"/>
      <w:b/>
      <w:sz w:val="21"/>
      <w:szCs w:val="22"/>
    </w:rPr>
  </w:style>
  <w:style w:type="paragraph" w:customStyle="1" w:styleId="Picturecaption0">
    <w:name w:val="Picture caption"/>
    <w:basedOn w:val="Normal"/>
    <w:link w:val="Picturecaption"/>
    <w:uiPriority w:val="99"/>
    <w:rsid w:val="00C111BC"/>
    <w:pPr>
      <w:shd w:val="clear" w:color="auto" w:fill="FFFFFF"/>
      <w:spacing w:line="312" w:lineRule="exact"/>
      <w:ind w:firstLine="720"/>
      <w:jc w:val="both"/>
    </w:pPr>
    <w:rPr>
      <w:rFonts w:ascii="Calibri" w:eastAsia="Calibri" w:hAnsi="Calibri"/>
      <w:sz w:val="22"/>
      <w:szCs w:val="22"/>
    </w:rPr>
  </w:style>
  <w:style w:type="paragraph" w:customStyle="1" w:styleId="CSsaraksts1">
    <w:name w:val="CS_saraksts_1"/>
    <w:basedOn w:val="ListBullet2"/>
    <w:qFormat/>
    <w:rsid w:val="00C111BC"/>
    <w:pPr>
      <w:numPr>
        <w:numId w:val="7"/>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C111BC"/>
    <w:pPr>
      <w:numPr>
        <w:ilvl w:val="2"/>
        <w:numId w:val="7"/>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C111BC"/>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C111BC"/>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C111BC"/>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nhideWhenUsed/>
    <w:qFormat/>
    <w:rsid w:val="00C111BC"/>
    <w:pPr>
      <w:spacing w:after="200"/>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C111BC"/>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nhideWhenUsed/>
    <w:rsid w:val="00C111BC"/>
    <w:pPr>
      <w:numPr>
        <w:numId w:val="1"/>
      </w:numPr>
      <w:ind w:left="4253" w:hanging="480"/>
      <w:contextualSpacing/>
    </w:pPr>
    <w:rPr>
      <w:rFonts w:ascii="Arial Unicode MS" w:eastAsia="Arial Unicode MS" w:hAnsi="Arial Unicode MS" w:cs="Arial Unicode MS"/>
      <w:color w:val="000000"/>
      <w:lang w:eastAsia="lv-LV"/>
    </w:rPr>
  </w:style>
  <w:style w:type="paragraph" w:styleId="ListBullet4">
    <w:name w:val="List Bullet 4"/>
    <w:basedOn w:val="Normal"/>
    <w:uiPriority w:val="99"/>
    <w:unhideWhenUsed/>
    <w:rsid w:val="00C111BC"/>
    <w:pPr>
      <w:numPr>
        <w:numId w:val="2"/>
      </w:numPr>
      <w:tabs>
        <w:tab w:val="num" w:pos="0"/>
      </w:tabs>
      <w:ind w:left="1004"/>
      <w:contextualSpacing/>
    </w:pPr>
    <w:rPr>
      <w:rFonts w:ascii="Arial Unicode MS" w:eastAsia="Arial Unicode MS" w:hAnsi="Arial Unicode MS" w:cs="Arial Unicode MS"/>
      <w:color w:val="000000"/>
      <w:lang w:eastAsia="lv-LV"/>
    </w:rPr>
  </w:style>
  <w:style w:type="paragraph" w:customStyle="1" w:styleId="xl63">
    <w:name w:val="xl63"/>
    <w:basedOn w:val="Normal"/>
    <w:rsid w:val="00C111BC"/>
    <w:pPr>
      <w:spacing w:before="100" w:beforeAutospacing="1" w:after="100" w:afterAutospacing="1"/>
    </w:pPr>
    <w:rPr>
      <w:rFonts w:eastAsia="Arial Unicode MS"/>
      <w:sz w:val="20"/>
      <w:szCs w:val="20"/>
      <w:lang w:eastAsia="lv-LV"/>
    </w:rPr>
  </w:style>
  <w:style w:type="paragraph" w:customStyle="1" w:styleId="xl64">
    <w:name w:val="xl64"/>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C111BC"/>
    <w:pPr>
      <w:spacing w:before="100" w:beforeAutospacing="1" w:after="100" w:afterAutospacing="1"/>
    </w:pPr>
    <w:rPr>
      <w:rFonts w:eastAsia="Arial Unicode MS"/>
      <w:b/>
      <w:bCs/>
      <w:sz w:val="20"/>
      <w:szCs w:val="20"/>
      <w:lang w:eastAsia="lv-LV"/>
    </w:rPr>
  </w:style>
  <w:style w:type="paragraph" w:customStyle="1" w:styleId="xl66">
    <w:name w:val="xl66"/>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C111BC"/>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C111BC"/>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C111BC"/>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C111BC"/>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C111BC"/>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C111B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C111BC"/>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C111BC"/>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C111B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C111BC"/>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C111BC"/>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C111BC"/>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C111B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C111BC"/>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C111BC"/>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C111BC"/>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C111BC"/>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C111BC"/>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C111BC"/>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C111BC"/>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C111BC"/>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C111BC"/>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C111BC"/>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C111B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C111BC"/>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C111BC"/>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C111BC"/>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C111BC"/>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C111BC"/>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C111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C111B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C111BC"/>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C111BC"/>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C111BC"/>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C111BC"/>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C111BC"/>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C111BC"/>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C111BC"/>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C111BC"/>
    <w:pPr>
      <w:numPr>
        <w:numId w:val="6"/>
      </w:numPr>
    </w:pPr>
  </w:style>
  <w:style w:type="character" w:customStyle="1" w:styleId="BodyTextChar29">
    <w:name w:val="Body Text Char29"/>
    <w:uiPriority w:val="99"/>
    <w:semiHidden/>
    <w:rsid w:val="00C111BC"/>
    <w:rPr>
      <w:rFonts w:cs="Arial Unicode MS"/>
      <w:color w:val="000000"/>
      <w:sz w:val="24"/>
      <w:szCs w:val="24"/>
    </w:rPr>
  </w:style>
  <w:style w:type="character" w:customStyle="1" w:styleId="BodyTextChar28">
    <w:name w:val="Body Text Char28"/>
    <w:uiPriority w:val="99"/>
    <w:semiHidden/>
    <w:rsid w:val="00C111BC"/>
    <w:rPr>
      <w:rFonts w:cs="Arial Unicode MS"/>
      <w:color w:val="000000"/>
      <w:sz w:val="24"/>
      <w:szCs w:val="24"/>
    </w:rPr>
  </w:style>
  <w:style w:type="character" w:customStyle="1" w:styleId="RakstzRakstz10">
    <w:name w:val="Rakstz. Rakstz.10"/>
    <w:locked/>
    <w:rsid w:val="00C111BC"/>
    <w:rPr>
      <w:sz w:val="24"/>
      <w:szCs w:val="24"/>
      <w:lang w:val="en-GB" w:eastAsia="en-US" w:bidi="ar-SA"/>
    </w:rPr>
  </w:style>
  <w:style w:type="character" w:customStyle="1" w:styleId="RakstzRakstz4">
    <w:name w:val="Rakstz. Rakstz.4"/>
    <w:locked/>
    <w:rsid w:val="00C111BC"/>
    <w:rPr>
      <w:sz w:val="24"/>
      <w:szCs w:val="24"/>
      <w:lang w:val="en-GB" w:eastAsia="en-US" w:bidi="ar-SA"/>
    </w:rPr>
  </w:style>
  <w:style w:type="paragraph" w:customStyle="1" w:styleId="txt1">
    <w:name w:val="txt1"/>
    <w:rsid w:val="00C111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character" w:customStyle="1" w:styleId="c1">
    <w:name w:val="c1"/>
    <w:basedOn w:val="DefaultParagraphFont"/>
    <w:rsid w:val="00C111BC"/>
  </w:style>
  <w:style w:type="character" w:customStyle="1" w:styleId="apple-converted-space">
    <w:name w:val="apple-converted-space"/>
    <w:rsid w:val="00C111BC"/>
  </w:style>
  <w:style w:type="paragraph" w:customStyle="1" w:styleId="NormalWeb1">
    <w:name w:val="Normal (Web)1"/>
    <w:basedOn w:val="Normal"/>
    <w:rsid w:val="00C111BC"/>
    <w:pPr>
      <w:suppressAutoHyphens/>
      <w:spacing w:before="100"/>
    </w:pPr>
    <w:rPr>
      <w:lang w:val="en-GB" w:eastAsia="ar-SA"/>
    </w:rPr>
  </w:style>
  <w:style w:type="paragraph" w:customStyle="1" w:styleId="c12">
    <w:name w:val="c12"/>
    <w:basedOn w:val="Normal"/>
    <w:rsid w:val="00C111BC"/>
    <w:pPr>
      <w:spacing w:before="100" w:beforeAutospacing="1" w:after="100" w:afterAutospacing="1"/>
    </w:pPr>
    <w:rPr>
      <w:lang w:eastAsia="lv-LV"/>
    </w:rPr>
  </w:style>
  <w:style w:type="character" w:customStyle="1" w:styleId="c11">
    <w:name w:val="c11"/>
    <w:rsid w:val="00C111BC"/>
  </w:style>
  <w:style w:type="character" w:customStyle="1" w:styleId="FootnoteTextChar1">
    <w:name w:val="Footnote Text Char1"/>
    <w:rsid w:val="00C111BC"/>
    <w:rPr>
      <w:rFonts w:eastAsia="Calibri"/>
      <w:lang w:eastAsia="en-US"/>
    </w:rPr>
  </w:style>
  <w:style w:type="character" w:customStyle="1" w:styleId="BalloonTextChar1">
    <w:name w:val="Balloon Text Char1"/>
    <w:rsid w:val="00C111BC"/>
    <w:rPr>
      <w:rFonts w:ascii="Tahoma" w:eastAsia="Calibri" w:hAnsi="Tahoma" w:cs="Tahoma"/>
      <w:sz w:val="16"/>
      <w:szCs w:val="16"/>
      <w:lang w:eastAsia="en-US"/>
    </w:rPr>
  </w:style>
  <w:style w:type="character" w:customStyle="1" w:styleId="CommentTextChar1">
    <w:name w:val="Comment Text Char1"/>
    <w:rsid w:val="00C111BC"/>
    <w:rPr>
      <w:rFonts w:eastAsia="Calibri"/>
      <w:lang w:eastAsia="en-US"/>
    </w:rPr>
  </w:style>
  <w:style w:type="character" w:customStyle="1" w:styleId="CommentSubjectChar1">
    <w:name w:val="Comment Subject Char1"/>
    <w:rsid w:val="00C111BC"/>
    <w:rPr>
      <w:rFonts w:eastAsia="Calibri"/>
      <w:b/>
      <w:bCs/>
      <w:lang w:eastAsia="en-US"/>
    </w:rPr>
  </w:style>
  <w:style w:type="character" w:customStyle="1" w:styleId="iubsearch-contractname">
    <w:name w:val="iubsearch-contractname"/>
    <w:rsid w:val="00C111BC"/>
  </w:style>
  <w:style w:type="paragraph" w:customStyle="1" w:styleId="Revision1">
    <w:name w:val="Revision1"/>
    <w:hidden/>
    <w:uiPriority w:val="99"/>
    <w:semiHidden/>
    <w:rsid w:val="00C111BC"/>
    <w:rPr>
      <w:sz w:val="22"/>
      <w:szCs w:val="22"/>
      <w:lang w:val="lv-LV"/>
    </w:rPr>
  </w:style>
  <w:style w:type="paragraph" w:customStyle="1" w:styleId="tv213">
    <w:name w:val="tv213"/>
    <w:basedOn w:val="Normal"/>
    <w:rsid w:val="00C111BC"/>
    <w:pPr>
      <w:spacing w:before="100" w:beforeAutospacing="1" w:after="100" w:afterAutospacing="1"/>
    </w:pPr>
    <w:rPr>
      <w:lang w:eastAsia="lv-LV"/>
    </w:rPr>
  </w:style>
  <w:style w:type="numbering" w:customStyle="1" w:styleId="NoList1">
    <w:name w:val="No List1"/>
    <w:next w:val="NoList"/>
    <w:uiPriority w:val="99"/>
    <w:semiHidden/>
    <w:unhideWhenUsed/>
    <w:rsid w:val="00C111BC"/>
  </w:style>
  <w:style w:type="table" w:customStyle="1" w:styleId="TableGrid1">
    <w:name w:val="Table Grid1"/>
    <w:basedOn w:val="TableNormal"/>
    <w:next w:val="TableGrid"/>
    <w:uiPriority w:val="59"/>
    <w:rsid w:val="00C1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C111BC"/>
    <w:pPr>
      <w:ind w:left="851"/>
      <w:jc w:val="both"/>
    </w:pPr>
    <w:rPr>
      <w:rFonts w:ascii="Arial" w:hAnsi="Arial"/>
      <w:sz w:val="20"/>
      <w:lang w:eastAsia="lv-LV"/>
    </w:rPr>
  </w:style>
  <w:style w:type="paragraph" w:styleId="List">
    <w:name w:val="List"/>
    <w:basedOn w:val="Normal"/>
    <w:rsid w:val="00C111BC"/>
    <w:pPr>
      <w:ind w:left="283" w:hanging="283"/>
      <w:contextualSpacing/>
    </w:pPr>
  </w:style>
  <w:style w:type="paragraph" w:customStyle="1" w:styleId="InsideAddress">
    <w:name w:val="Inside Address"/>
    <w:basedOn w:val="Normal"/>
    <w:rsid w:val="00C111BC"/>
  </w:style>
  <w:style w:type="paragraph" w:styleId="BodyTextFirstIndent">
    <w:name w:val="Body Text First Indent"/>
    <w:basedOn w:val="BodyText"/>
    <w:link w:val="BodyTextFirstIndentChar"/>
    <w:rsid w:val="00C111BC"/>
    <w:pPr>
      <w:ind w:firstLine="360"/>
      <w:jc w:val="left"/>
    </w:pPr>
    <w:rPr>
      <w:lang w:val="lv-LV"/>
    </w:rPr>
  </w:style>
  <w:style w:type="character" w:customStyle="1" w:styleId="BodyTextFirstIndentChar">
    <w:name w:val="Body Text First Indent Char"/>
    <w:link w:val="BodyTextFirstIndent"/>
    <w:rsid w:val="00C111B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11BC"/>
    <w:pPr>
      <w:autoSpaceDE/>
      <w:autoSpaceDN/>
      <w:adjustRightInd/>
      <w:ind w:left="360" w:firstLine="360"/>
    </w:pPr>
    <w:rPr>
      <w:szCs w:val="24"/>
      <w:lang w:val="lv-LV"/>
    </w:rPr>
  </w:style>
  <w:style w:type="character" w:customStyle="1" w:styleId="BodyTextFirstIndent2Char">
    <w:name w:val="Body Text First Indent 2 Char"/>
    <w:link w:val="BodyTextFirstIndent2"/>
    <w:rsid w:val="00C111BC"/>
    <w:rPr>
      <w:rFonts w:ascii="Times New Roman" w:eastAsia="Times New Roman" w:hAnsi="Times New Roman" w:cs="Times New Roman"/>
      <w:sz w:val="24"/>
      <w:szCs w:val="24"/>
      <w:lang w:val="en-US"/>
    </w:rPr>
  </w:style>
  <w:style w:type="character" w:customStyle="1" w:styleId="c16">
    <w:name w:val="c16"/>
    <w:rsid w:val="00C111BC"/>
  </w:style>
  <w:style w:type="character" w:customStyle="1" w:styleId="c26">
    <w:name w:val="c26"/>
    <w:rsid w:val="00C111BC"/>
  </w:style>
  <w:style w:type="character" w:customStyle="1" w:styleId="ListParagraphChar">
    <w:name w:val="List Paragraph Char"/>
    <w:aliases w:val="Syle 1 Char,Normal bullet 2 Char,Bullet list Char"/>
    <w:link w:val="ListParagraph"/>
    <w:uiPriority w:val="99"/>
    <w:rsid w:val="00C111BC"/>
    <w:rPr>
      <w:rFonts w:ascii="Calibri" w:eastAsia="Times New Roman" w:hAnsi="Calibri" w:cs="Times New Roman"/>
      <w:lang w:eastAsia="lv-LV"/>
    </w:rPr>
  </w:style>
  <w:style w:type="paragraph" w:customStyle="1" w:styleId="Pielikumi">
    <w:name w:val="Pielikumi"/>
    <w:basedOn w:val="Normal"/>
    <w:link w:val="PielikumiChar"/>
    <w:qFormat/>
    <w:rsid w:val="00C111BC"/>
    <w:pPr>
      <w:numPr>
        <w:numId w:val="8"/>
      </w:numPr>
      <w:jc w:val="right"/>
    </w:pPr>
    <w:rPr>
      <w:b/>
      <w:i/>
      <w:sz w:val="22"/>
      <w:szCs w:val="20"/>
    </w:rPr>
  </w:style>
  <w:style w:type="character" w:customStyle="1" w:styleId="PielikumiChar">
    <w:name w:val="Pielikumi Char"/>
    <w:link w:val="Pielikumi"/>
    <w:rsid w:val="00C111BC"/>
    <w:rPr>
      <w:rFonts w:ascii="Times New Roman" w:eastAsia="Times New Roman" w:hAnsi="Times New Roman" w:cs="Times New Roman"/>
      <w:b/>
      <w:i/>
      <w:szCs w:val="20"/>
    </w:rPr>
  </w:style>
  <w:style w:type="paragraph" w:styleId="NoSpacing">
    <w:name w:val="No Spacing"/>
    <w:uiPriority w:val="1"/>
    <w:qFormat/>
    <w:rsid w:val="00C111BC"/>
    <w:rPr>
      <w:rFonts w:ascii="Times New Roman" w:eastAsia="Times New Roman" w:hAnsi="Times New Roman"/>
      <w:sz w:val="24"/>
      <w:szCs w:val="24"/>
      <w:lang w:val="lv-LV"/>
    </w:rPr>
  </w:style>
  <w:style w:type="paragraph" w:styleId="NormalWeb">
    <w:name w:val="Normal (Web)"/>
    <w:basedOn w:val="Normal"/>
    <w:uiPriority w:val="99"/>
    <w:unhideWhenUsed/>
    <w:rsid w:val="00DC1F01"/>
    <w:pPr>
      <w:spacing w:before="100" w:beforeAutospacing="1" w:after="100" w:afterAutospacing="1"/>
    </w:pPr>
    <w:rPr>
      <w:lang w:eastAsia="lv-LV"/>
    </w:rPr>
  </w:style>
  <w:style w:type="paragraph" w:customStyle="1" w:styleId="Apakpunkts">
    <w:name w:val="Apakšpunkts"/>
    <w:basedOn w:val="Normal"/>
    <w:link w:val="ApakpunktsChar"/>
    <w:rsid w:val="00A30D33"/>
    <w:pPr>
      <w:tabs>
        <w:tab w:val="num" w:pos="720"/>
      </w:tabs>
      <w:ind w:left="720" w:hanging="720"/>
    </w:pPr>
    <w:rPr>
      <w:rFonts w:ascii="Arial" w:hAnsi="Arial"/>
      <w:b/>
      <w:sz w:val="20"/>
      <w:lang w:eastAsia="lv-LV"/>
    </w:rPr>
  </w:style>
  <w:style w:type="character" w:customStyle="1" w:styleId="ApakpunktsChar">
    <w:name w:val="Apakšpunkts Char"/>
    <w:link w:val="Apakpunkts"/>
    <w:locked/>
    <w:rsid w:val="00A30D33"/>
    <w:rPr>
      <w:rFonts w:ascii="Arial" w:eastAsia="Times New Roman" w:hAnsi="Arial" w:cs="Times New Roman"/>
      <w:b/>
      <w:sz w:val="20"/>
      <w:szCs w:val="24"/>
      <w:lang w:eastAsia="lv-LV"/>
    </w:rPr>
  </w:style>
  <w:style w:type="table" w:customStyle="1" w:styleId="TableGrid2">
    <w:name w:val="Table Grid2"/>
    <w:basedOn w:val="TableNormal"/>
    <w:next w:val="TableGrid"/>
    <w:uiPriority w:val="59"/>
    <w:rsid w:val="00F6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C2B77"/>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949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23FB"/>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2D4C4F"/>
    <w:pPr>
      <w:numPr>
        <w:ilvl w:val="1"/>
        <w:numId w:val="45"/>
      </w:numPr>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81069">
      <w:bodyDiv w:val="1"/>
      <w:marLeft w:val="0"/>
      <w:marRight w:val="0"/>
      <w:marTop w:val="0"/>
      <w:marBottom w:val="0"/>
      <w:divBdr>
        <w:top w:val="none" w:sz="0" w:space="0" w:color="auto"/>
        <w:left w:val="none" w:sz="0" w:space="0" w:color="auto"/>
        <w:bottom w:val="none" w:sz="0" w:space="0" w:color="auto"/>
        <w:right w:val="none" w:sz="0" w:space="0" w:color="auto"/>
      </w:divBdr>
    </w:div>
    <w:div w:id="21423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ni.lv/lat/iepirkumi_/" TargetMode="External"/><Relationship Id="rId18" Type="http://schemas.openxmlformats.org/officeDocument/2006/relationships/hyperlink" Target="http://likumi.lv/ta/id/287760-publisko-iepirkumu-likum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vni.lv/lat/iepirkumi_/" TargetMode="External"/><Relationship Id="rId17" Type="http://schemas.openxmlformats.org/officeDocument/2006/relationships/hyperlink" Target="mailto:______@vni.lv" TargetMode="External"/><Relationship Id="rId2" Type="http://schemas.openxmlformats.org/officeDocument/2006/relationships/numbering" Target="numbering.xml"/><Relationship Id="rId16" Type="http://schemas.openxmlformats.org/officeDocument/2006/relationships/hyperlink" Target="http://www.iub.gov.lv/lv/node/587" TargetMode="External"/><Relationship Id="rId20" Type="http://schemas.openxmlformats.org/officeDocument/2006/relationships/hyperlink" Target="http://likumi.lv/ta/id/287760-publisko-iepirkumu-liku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a.skutule@vni.lv" TargetMode="External"/><Relationship Id="rId5" Type="http://schemas.openxmlformats.org/officeDocument/2006/relationships/settings" Target="settings.xml"/><Relationship Id="rId15" Type="http://schemas.openxmlformats.org/officeDocument/2006/relationships/hyperlink" Target="http://www.vni.lv/lat/iepirkumi_/"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likumi.lv/ta/id/287760-publisko-iepirkumu-likum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lasma.paleja@vni.lv"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67FE-5B8C-4A5C-808A-D7CC7B4C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102367</Words>
  <Characters>58350</Characters>
  <Application>Microsoft Office Word</Application>
  <DocSecurity>0</DocSecurity>
  <Lines>486</Lines>
  <Paragraphs>320</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160397</CharactersWithSpaces>
  <SharedDoc>false</SharedDoc>
  <HLinks>
    <vt:vector size="36" baseType="variant">
      <vt:variant>
        <vt:i4>1638464</vt:i4>
      </vt:variant>
      <vt:variant>
        <vt:i4>15</vt:i4>
      </vt:variant>
      <vt:variant>
        <vt:i4>0</vt:i4>
      </vt:variant>
      <vt:variant>
        <vt:i4>5</vt:i4>
      </vt:variant>
      <vt:variant>
        <vt:lpwstr>http://www.iub.gov.lv/lv/node/587</vt:lpwstr>
      </vt:variant>
      <vt:variant>
        <vt:lpwstr/>
      </vt:variant>
      <vt:variant>
        <vt:i4>7077897</vt:i4>
      </vt:variant>
      <vt:variant>
        <vt:i4>12</vt:i4>
      </vt:variant>
      <vt:variant>
        <vt:i4>0</vt:i4>
      </vt:variant>
      <vt:variant>
        <vt:i4>5</vt:i4>
      </vt:variant>
      <vt:variant>
        <vt:lpwstr>http://www.vni.lv/lat/iepirkumi_/</vt:lpwstr>
      </vt:variant>
      <vt:variant>
        <vt:lpwstr/>
      </vt:variant>
      <vt:variant>
        <vt:i4>1835134</vt:i4>
      </vt:variant>
      <vt:variant>
        <vt:i4>9</vt:i4>
      </vt:variant>
      <vt:variant>
        <vt:i4>0</vt:i4>
      </vt:variant>
      <vt:variant>
        <vt:i4>5</vt:i4>
      </vt:variant>
      <vt:variant>
        <vt:lpwstr>mailto:lasma.paleja@vni.lv</vt:lpwstr>
      </vt:variant>
      <vt:variant>
        <vt:lpwstr/>
      </vt:variant>
      <vt:variant>
        <vt:i4>7077897</vt:i4>
      </vt:variant>
      <vt:variant>
        <vt:i4>6</vt:i4>
      </vt:variant>
      <vt:variant>
        <vt:i4>0</vt:i4>
      </vt:variant>
      <vt:variant>
        <vt:i4>5</vt:i4>
      </vt:variant>
      <vt:variant>
        <vt:lpwstr>http://www.vni.lv/lat/iepirkumi_/</vt:lpwstr>
      </vt:variant>
      <vt:variant>
        <vt:lpwstr/>
      </vt:variant>
      <vt:variant>
        <vt:i4>7077897</vt:i4>
      </vt:variant>
      <vt:variant>
        <vt:i4>3</vt:i4>
      </vt:variant>
      <vt:variant>
        <vt:i4>0</vt:i4>
      </vt:variant>
      <vt:variant>
        <vt:i4>5</vt:i4>
      </vt:variant>
      <vt:variant>
        <vt:lpwstr>http://www.vni.lv/lat/iepirkumi_/</vt:lpwstr>
      </vt:variant>
      <vt:variant>
        <vt:lpwstr/>
      </vt:variant>
      <vt:variant>
        <vt:i4>589944</vt:i4>
      </vt:variant>
      <vt:variant>
        <vt:i4>0</vt:i4>
      </vt:variant>
      <vt:variant>
        <vt:i4>0</vt:i4>
      </vt:variant>
      <vt:variant>
        <vt:i4>5</vt:i4>
      </vt:variant>
      <vt:variant>
        <vt:lpwstr>mailto:katrina.kalnina@vni.lv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Skvarnoviča</dc:creator>
  <cp:lastModifiedBy>Katrīna Kalniņa</cp:lastModifiedBy>
  <cp:revision>20</cp:revision>
  <cp:lastPrinted>2017-05-13T08:38:00Z</cp:lastPrinted>
  <dcterms:created xsi:type="dcterms:W3CDTF">2017-05-13T08:45:00Z</dcterms:created>
  <dcterms:modified xsi:type="dcterms:W3CDTF">2017-05-17T08:19:00Z</dcterms:modified>
</cp:coreProperties>
</file>